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C70" w:rsidRDefault="00922C70" w:rsidP="00922C70">
      <w:pPr>
        <w:pStyle w:val="Sutartiespavadinimas"/>
        <w:jc w:val="center"/>
      </w:pPr>
      <w:r>
        <w:t xml:space="preserve">                                                                                                                     PATVIRTINTA</w:t>
      </w:r>
    </w:p>
    <w:p w:rsidR="00922C70" w:rsidRDefault="00922C70" w:rsidP="00922C70">
      <w:pPr>
        <w:pStyle w:val="Sutartiespavadinimas"/>
        <w:jc w:val="center"/>
        <w:rPr>
          <w:caps w:val="0"/>
        </w:rPr>
      </w:pPr>
      <w:r>
        <w:rPr>
          <w:caps w:val="0"/>
        </w:rPr>
        <w:t xml:space="preserve">                                                                                                                                 VšĮ Ukmergės ligoninės</w:t>
      </w:r>
    </w:p>
    <w:p w:rsidR="00922C70" w:rsidRDefault="00922C70" w:rsidP="00922C70">
      <w:pPr>
        <w:pStyle w:val="Sutartiespavadinimas"/>
        <w:jc w:val="center"/>
        <w:rPr>
          <w:caps w:val="0"/>
        </w:rPr>
      </w:pPr>
      <w:r>
        <w:rPr>
          <w:caps w:val="0"/>
        </w:rPr>
        <w:t xml:space="preserve">                                                                                                                            vyriausiojo gydytojo </w:t>
      </w:r>
    </w:p>
    <w:p w:rsidR="00922C70" w:rsidRDefault="00922C70" w:rsidP="00922C70">
      <w:pPr>
        <w:pStyle w:val="Sutartiespavadinimas"/>
        <w:rPr>
          <w:caps w:val="0"/>
        </w:rPr>
      </w:pPr>
      <w:r>
        <w:rPr>
          <w:caps w:val="0"/>
        </w:rPr>
        <w:t>2020-11-19 įsakymu Nr. V-170</w:t>
      </w:r>
    </w:p>
    <w:p w:rsidR="00922C70" w:rsidRDefault="00922C70" w:rsidP="00922C70">
      <w:pPr>
        <w:pStyle w:val="Sutartiespavadinimas"/>
        <w:jc w:val="center"/>
      </w:pPr>
    </w:p>
    <w:p w:rsidR="00922C70" w:rsidRDefault="00922C70" w:rsidP="00922C70">
      <w:pPr>
        <w:pStyle w:val="Sutartiespavadinimas"/>
      </w:pPr>
    </w:p>
    <w:p w:rsidR="00922C70" w:rsidRDefault="00922C70" w:rsidP="00922C70">
      <w:pPr>
        <w:pStyle w:val="Sutartiespavadinimas"/>
        <w:jc w:val="center"/>
        <w:rPr>
          <w:b/>
          <w:sz w:val="24"/>
          <w:szCs w:val="24"/>
        </w:rPr>
      </w:pPr>
      <w:r>
        <w:rPr>
          <w:b/>
          <w:sz w:val="24"/>
          <w:szCs w:val="24"/>
        </w:rPr>
        <w:t>VIEŠOSIOS ĮSTAIGOS UKMERGĖS LIGONINĖS</w:t>
      </w:r>
    </w:p>
    <w:p w:rsidR="00922C70" w:rsidRDefault="00922C70" w:rsidP="00922C70">
      <w:pPr>
        <w:pStyle w:val="Sutartiespavadinimas"/>
        <w:jc w:val="center"/>
        <w:rPr>
          <w:sz w:val="24"/>
          <w:szCs w:val="24"/>
        </w:rPr>
      </w:pPr>
      <w:r>
        <w:rPr>
          <w:b/>
          <w:sz w:val="24"/>
          <w:szCs w:val="24"/>
        </w:rPr>
        <w:t>DUOMENŲ IR DOKUMENTŲ</w:t>
      </w:r>
      <w:r>
        <w:rPr>
          <w:b/>
          <w:color w:val="FF0000"/>
          <w:sz w:val="24"/>
          <w:szCs w:val="24"/>
        </w:rPr>
        <w:t xml:space="preserve"> </w:t>
      </w:r>
      <w:r>
        <w:rPr>
          <w:b/>
          <w:sz w:val="24"/>
          <w:szCs w:val="24"/>
        </w:rPr>
        <w:t>saugojimo POLITIKA</w:t>
      </w:r>
    </w:p>
    <w:p w:rsidR="00922C70" w:rsidRDefault="00922C70" w:rsidP="00922C70">
      <w:pPr>
        <w:keepNext/>
        <w:tabs>
          <w:tab w:val="left" w:pos="680"/>
        </w:tabs>
        <w:spacing w:before="360" w:after="120"/>
        <w:ind w:left="567" w:hanging="567"/>
        <w:outlineLvl w:val="0"/>
        <w:rPr>
          <w:rFonts w:ascii="Times New Roman" w:hAnsi="Times New Roman"/>
          <w:b/>
          <w:caps/>
          <w:color w:val="auto"/>
          <w:sz w:val="24"/>
          <w:szCs w:val="24"/>
          <w:lang w:val="lt-LT"/>
        </w:rPr>
      </w:pPr>
      <w:r>
        <w:rPr>
          <w:rFonts w:ascii="Times New Roman" w:hAnsi="Times New Roman"/>
          <w:b/>
          <w:caps/>
          <w:sz w:val="24"/>
          <w:szCs w:val="24"/>
          <w:lang w:val="lt-LT"/>
        </w:rPr>
        <w:t>Sąvokos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7383"/>
      </w:tblGrid>
      <w:tr w:rsidR="00922C70" w:rsidTr="00922C70">
        <w:tc>
          <w:tcPr>
            <w:tcW w:w="1166" w:type="pct"/>
            <w:tcBorders>
              <w:top w:val="single" w:sz="4" w:space="0" w:color="auto"/>
              <w:left w:val="single" w:sz="4" w:space="0" w:color="auto"/>
              <w:bottom w:val="single" w:sz="4" w:space="0" w:color="auto"/>
              <w:right w:val="single" w:sz="4" w:space="0" w:color="auto"/>
            </w:tcBorders>
            <w:hideMark/>
          </w:tcPr>
          <w:p w:rsidR="00922C70" w:rsidRDefault="00922C70">
            <w:pPr>
              <w:spacing w:before="120" w:after="120"/>
              <w:ind w:right="25"/>
              <w:jc w:val="center"/>
              <w:rPr>
                <w:rFonts w:ascii="Times New Roman" w:eastAsia="Calibri" w:hAnsi="Times New Roman"/>
                <w:b/>
                <w:sz w:val="24"/>
                <w:szCs w:val="24"/>
                <w:lang w:val="lt-LT" w:eastAsia="en-US"/>
              </w:rPr>
            </w:pPr>
            <w:r>
              <w:rPr>
                <w:rFonts w:ascii="Times New Roman" w:eastAsia="Calibri" w:hAnsi="Times New Roman"/>
                <w:b/>
                <w:sz w:val="24"/>
                <w:szCs w:val="24"/>
                <w:lang w:val="lt-LT" w:eastAsia="en-US"/>
              </w:rPr>
              <w:t>Atsakingas asmuo</w:t>
            </w:r>
          </w:p>
        </w:tc>
        <w:tc>
          <w:tcPr>
            <w:tcW w:w="3834" w:type="pct"/>
            <w:tcBorders>
              <w:top w:val="single" w:sz="4" w:space="0" w:color="auto"/>
              <w:left w:val="single" w:sz="4" w:space="0" w:color="auto"/>
              <w:bottom w:val="single" w:sz="4" w:space="0" w:color="auto"/>
              <w:right w:val="single" w:sz="4" w:space="0" w:color="auto"/>
            </w:tcBorders>
            <w:hideMark/>
          </w:tcPr>
          <w:p w:rsidR="00922C70" w:rsidRDefault="00922C70">
            <w:pPr>
              <w:spacing w:before="120" w:after="60"/>
              <w:rPr>
                <w:rFonts w:ascii="Times New Roman" w:eastAsia="Calibri" w:hAnsi="Times New Roman"/>
                <w:bCs/>
                <w:sz w:val="24"/>
                <w:szCs w:val="24"/>
                <w:lang w:val="lt-LT" w:eastAsia="en-US"/>
              </w:rPr>
            </w:pPr>
            <w:r>
              <w:rPr>
                <w:rFonts w:ascii="Times New Roman" w:hAnsi="Times New Roman"/>
                <w:bCs/>
                <w:noProof/>
                <w:sz w:val="24"/>
                <w:szCs w:val="24"/>
                <w:lang w:val="lt-LT" w:eastAsia="en-US"/>
              </w:rPr>
              <w:t>reiškia asmenį, kuris dėl jam priskirtų darbo funkcijų ar sutartinių įsipareigojimų yra atsakingas už duomenų ir dokumentų saugojimo terminų laikymąsi.</w:t>
            </w:r>
          </w:p>
        </w:tc>
      </w:tr>
      <w:tr w:rsidR="00922C70" w:rsidTr="00922C70">
        <w:tc>
          <w:tcPr>
            <w:tcW w:w="1166" w:type="pct"/>
            <w:tcBorders>
              <w:top w:val="single" w:sz="4" w:space="0" w:color="auto"/>
              <w:left w:val="single" w:sz="4" w:space="0" w:color="auto"/>
              <w:bottom w:val="single" w:sz="4" w:space="0" w:color="auto"/>
              <w:right w:val="single" w:sz="4" w:space="0" w:color="auto"/>
            </w:tcBorders>
            <w:hideMark/>
          </w:tcPr>
          <w:p w:rsidR="00922C70" w:rsidRDefault="00922C70">
            <w:pPr>
              <w:spacing w:before="120" w:after="120"/>
              <w:ind w:right="25"/>
              <w:jc w:val="center"/>
              <w:rPr>
                <w:rFonts w:ascii="Times New Roman" w:eastAsia="Calibri" w:hAnsi="Times New Roman"/>
                <w:b/>
                <w:sz w:val="24"/>
                <w:szCs w:val="24"/>
                <w:lang w:val="lt-LT" w:eastAsia="en-US"/>
              </w:rPr>
            </w:pPr>
            <w:r>
              <w:rPr>
                <w:rFonts w:ascii="Times New Roman" w:eastAsia="Calibri" w:hAnsi="Times New Roman"/>
                <w:b/>
                <w:sz w:val="24"/>
                <w:szCs w:val="24"/>
                <w:lang w:val="lt-LT" w:eastAsia="en-US"/>
              </w:rPr>
              <w:t>BDAR</w:t>
            </w:r>
          </w:p>
        </w:tc>
        <w:tc>
          <w:tcPr>
            <w:tcW w:w="3834" w:type="pct"/>
            <w:tcBorders>
              <w:top w:val="single" w:sz="4" w:space="0" w:color="auto"/>
              <w:left w:val="single" w:sz="4" w:space="0" w:color="auto"/>
              <w:bottom w:val="single" w:sz="4" w:space="0" w:color="auto"/>
              <w:right w:val="single" w:sz="4" w:space="0" w:color="auto"/>
            </w:tcBorders>
            <w:hideMark/>
          </w:tcPr>
          <w:p w:rsidR="00922C70" w:rsidRDefault="00922C70">
            <w:pPr>
              <w:spacing w:before="120" w:after="60"/>
              <w:rPr>
                <w:rFonts w:ascii="Times New Roman" w:eastAsia="Calibri" w:hAnsi="Times New Roman"/>
                <w:bCs/>
                <w:sz w:val="24"/>
                <w:szCs w:val="24"/>
                <w:lang w:val="lt-LT" w:eastAsia="en-US"/>
              </w:rPr>
            </w:pPr>
            <w:r>
              <w:rPr>
                <w:rFonts w:ascii="Times New Roman" w:eastAsia="Calibri" w:hAnsi="Times New Roman"/>
                <w:bCs/>
                <w:sz w:val="24"/>
                <w:szCs w:val="24"/>
                <w:lang w:val="lt-LT" w:eastAsia="en-US"/>
              </w:rPr>
              <w:t>reiškia 2016 m. balandžio 27 d. Europos Parlamento ir Tarybos reglamentą (ES) 2016/679 dėl fizinių asmenų apsaugos tvarkant asmens duomenis ir dėl laisvo tokių duomenų judėjimo ir kuriuo panaikinama Direktyva 95/46/EB (Bendrasis duomenų apsaugos reglamentas).</w:t>
            </w:r>
          </w:p>
        </w:tc>
      </w:tr>
      <w:tr w:rsidR="00922C70" w:rsidTr="00922C70">
        <w:tc>
          <w:tcPr>
            <w:tcW w:w="1166" w:type="pct"/>
            <w:tcBorders>
              <w:top w:val="single" w:sz="4" w:space="0" w:color="auto"/>
              <w:left w:val="single" w:sz="4" w:space="0" w:color="auto"/>
              <w:bottom w:val="single" w:sz="4" w:space="0" w:color="auto"/>
              <w:right w:val="single" w:sz="4" w:space="0" w:color="auto"/>
            </w:tcBorders>
            <w:hideMark/>
          </w:tcPr>
          <w:p w:rsidR="00922C70" w:rsidRDefault="00922C70">
            <w:pPr>
              <w:spacing w:before="120" w:after="120"/>
              <w:ind w:left="709" w:hanging="851"/>
              <w:jc w:val="center"/>
              <w:rPr>
                <w:rFonts w:ascii="Times New Roman" w:eastAsia="Calibri" w:hAnsi="Times New Roman"/>
                <w:b/>
                <w:sz w:val="24"/>
                <w:szCs w:val="24"/>
                <w:lang w:val="lt-LT" w:eastAsia="en-US"/>
              </w:rPr>
            </w:pPr>
            <w:r>
              <w:rPr>
                <w:rFonts w:ascii="Times New Roman" w:eastAsia="Calibri" w:hAnsi="Times New Roman"/>
                <w:b/>
                <w:sz w:val="24"/>
                <w:szCs w:val="24"/>
                <w:lang w:val="lt-LT" w:eastAsia="en-US"/>
              </w:rPr>
              <w:t>Ligoninė</w:t>
            </w:r>
          </w:p>
        </w:tc>
        <w:tc>
          <w:tcPr>
            <w:tcW w:w="3834" w:type="pct"/>
            <w:tcBorders>
              <w:top w:val="single" w:sz="4" w:space="0" w:color="auto"/>
              <w:left w:val="single" w:sz="4" w:space="0" w:color="auto"/>
              <w:bottom w:val="single" w:sz="4" w:space="0" w:color="auto"/>
              <w:right w:val="single" w:sz="4" w:space="0" w:color="auto"/>
            </w:tcBorders>
            <w:hideMark/>
          </w:tcPr>
          <w:p w:rsidR="00922C70" w:rsidRDefault="00922C70">
            <w:pPr>
              <w:spacing w:before="120" w:after="60"/>
              <w:rPr>
                <w:rFonts w:ascii="Times New Roman" w:eastAsia="Calibri" w:hAnsi="Times New Roman"/>
                <w:bCs/>
                <w:sz w:val="24"/>
                <w:szCs w:val="24"/>
                <w:lang w:val="lt-LT" w:eastAsia="en-US"/>
              </w:rPr>
            </w:pPr>
            <w:r>
              <w:rPr>
                <w:rFonts w:ascii="Times New Roman" w:eastAsia="Calibri" w:hAnsi="Times New Roman"/>
                <w:bCs/>
                <w:sz w:val="24"/>
                <w:szCs w:val="24"/>
                <w:lang w:val="lt-LT" w:eastAsia="en-US"/>
              </w:rPr>
              <w:t xml:space="preserve">reiškia </w:t>
            </w:r>
            <w:bookmarkStart w:id="0" w:name="_Hlk51503474"/>
            <w:r>
              <w:rPr>
                <w:rFonts w:ascii="Times New Roman" w:eastAsia="Calibri" w:hAnsi="Times New Roman"/>
                <w:bCs/>
                <w:sz w:val="24"/>
                <w:szCs w:val="24"/>
                <w:lang w:val="lt-LT" w:eastAsia="en-US"/>
              </w:rPr>
              <w:t>Viešąją įstaigą Ukmergės ligoninė</w:t>
            </w:r>
            <w:bookmarkEnd w:id="0"/>
            <w:r>
              <w:rPr>
                <w:rFonts w:ascii="Times New Roman" w:eastAsia="Calibri" w:hAnsi="Times New Roman"/>
                <w:bCs/>
                <w:sz w:val="24"/>
                <w:szCs w:val="24"/>
                <w:lang w:val="lt-LT" w:eastAsia="en-US"/>
              </w:rPr>
              <w:t>, juridinio asmens kodas: 182935350, adresas: Vytauto g. 105, LT-20184 Ukmergė, Lietuvos Respublika, įregistruotą Lietuvos Respublikos juridinių asmenų registre.</w:t>
            </w:r>
          </w:p>
        </w:tc>
      </w:tr>
      <w:tr w:rsidR="00922C70" w:rsidTr="00922C70">
        <w:tc>
          <w:tcPr>
            <w:tcW w:w="1166" w:type="pct"/>
            <w:tcBorders>
              <w:top w:val="single" w:sz="4" w:space="0" w:color="auto"/>
              <w:left w:val="single" w:sz="4" w:space="0" w:color="auto"/>
              <w:bottom w:val="single" w:sz="4" w:space="0" w:color="auto"/>
              <w:right w:val="single" w:sz="4" w:space="0" w:color="auto"/>
            </w:tcBorders>
            <w:hideMark/>
          </w:tcPr>
          <w:p w:rsidR="00922C70" w:rsidRDefault="00922C70">
            <w:pPr>
              <w:spacing w:before="120" w:after="120"/>
              <w:ind w:left="709" w:hanging="851"/>
              <w:jc w:val="center"/>
              <w:rPr>
                <w:rFonts w:ascii="Times New Roman" w:eastAsia="Calibri" w:hAnsi="Times New Roman"/>
                <w:b/>
                <w:sz w:val="24"/>
                <w:szCs w:val="24"/>
                <w:lang w:val="lt-LT" w:eastAsia="en-US"/>
              </w:rPr>
            </w:pPr>
            <w:r>
              <w:rPr>
                <w:rFonts w:ascii="Times New Roman" w:eastAsia="Calibri" w:hAnsi="Times New Roman"/>
                <w:b/>
                <w:sz w:val="24"/>
                <w:szCs w:val="24"/>
                <w:lang w:val="lt-LT" w:eastAsia="en-US"/>
              </w:rPr>
              <w:t>Politika</w:t>
            </w:r>
          </w:p>
        </w:tc>
        <w:tc>
          <w:tcPr>
            <w:tcW w:w="3834" w:type="pct"/>
            <w:tcBorders>
              <w:top w:val="single" w:sz="4" w:space="0" w:color="auto"/>
              <w:left w:val="single" w:sz="4" w:space="0" w:color="auto"/>
              <w:bottom w:val="single" w:sz="4" w:space="0" w:color="auto"/>
              <w:right w:val="single" w:sz="4" w:space="0" w:color="auto"/>
            </w:tcBorders>
            <w:hideMark/>
          </w:tcPr>
          <w:p w:rsidR="00922C70" w:rsidRDefault="00922C70">
            <w:pPr>
              <w:spacing w:before="120" w:after="60"/>
              <w:rPr>
                <w:rFonts w:ascii="Times New Roman" w:eastAsia="Calibri" w:hAnsi="Times New Roman"/>
                <w:bCs/>
                <w:sz w:val="24"/>
                <w:szCs w:val="24"/>
                <w:lang w:val="lt-LT" w:eastAsia="en-US"/>
              </w:rPr>
            </w:pPr>
            <w:r>
              <w:rPr>
                <w:rFonts w:ascii="Times New Roman" w:eastAsia="Calibri" w:hAnsi="Times New Roman"/>
                <w:bCs/>
                <w:sz w:val="24"/>
                <w:szCs w:val="24"/>
                <w:lang w:val="lt-LT" w:eastAsia="en-US"/>
              </w:rPr>
              <w:t>reiškia šią Duomenų ir dokumentų saugojimo politiką.</w:t>
            </w:r>
          </w:p>
        </w:tc>
      </w:tr>
      <w:tr w:rsidR="00922C70" w:rsidTr="00922C70">
        <w:tc>
          <w:tcPr>
            <w:tcW w:w="1166" w:type="pct"/>
            <w:tcBorders>
              <w:top w:val="single" w:sz="4" w:space="0" w:color="auto"/>
              <w:left w:val="single" w:sz="4" w:space="0" w:color="auto"/>
              <w:bottom w:val="single" w:sz="4" w:space="0" w:color="auto"/>
              <w:right w:val="single" w:sz="4" w:space="0" w:color="auto"/>
            </w:tcBorders>
            <w:hideMark/>
          </w:tcPr>
          <w:p w:rsidR="00922C70" w:rsidRDefault="00922C70">
            <w:pPr>
              <w:spacing w:before="120" w:after="120"/>
              <w:ind w:left="709" w:hanging="851"/>
              <w:jc w:val="center"/>
              <w:rPr>
                <w:rFonts w:ascii="Times New Roman" w:eastAsia="Calibri" w:hAnsi="Times New Roman"/>
                <w:b/>
                <w:sz w:val="24"/>
                <w:szCs w:val="24"/>
                <w:lang w:val="lt-LT" w:eastAsia="en-US"/>
              </w:rPr>
            </w:pPr>
            <w:r>
              <w:rPr>
                <w:rFonts w:ascii="Times New Roman" w:eastAsia="Calibri" w:hAnsi="Times New Roman"/>
                <w:b/>
                <w:sz w:val="24"/>
                <w:szCs w:val="24"/>
                <w:lang w:val="lt-LT" w:eastAsia="en-US"/>
              </w:rPr>
              <w:t>Rodyklė</w:t>
            </w:r>
          </w:p>
        </w:tc>
        <w:tc>
          <w:tcPr>
            <w:tcW w:w="3834" w:type="pct"/>
            <w:tcBorders>
              <w:top w:val="single" w:sz="4" w:space="0" w:color="auto"/>
              <w:left w:val="single" w:sz="4" w:space="0" w:color="auto"/>
              <w:bottom w:val="single" w:sz="4" w:space="0" w:color="auto"/>
              <w:right w:val="single" w:sz="4" w:space="0" w:color="auto"/>
            </w:tcBorders>
            <w:hideMark/>
          </w:tcPr>
          <w:p w:rsidR="00922C70" w:rsidRDefault="00922C70">
            <w:pPr>
              <w:spacing w:before="120" w:after="60"/>
              <w:rPr>
                <w:rFonts w:ascii="Times New Roman" w:eastAsia="Calibri" w:hAnsi="Times New Roman"/>
                <w:bCs/>
                <w:sz w:val="24"/>
                <w:szCs w:val="24"/>
                <w:lang w:val="lt-LT" w:eastAsia="en-US"/>
              </w:rPr>
            </w:pPr>
            <w:r>
              <w:rPr>
                <w:rFonts w:ascii="Times New Roman" w:hAnsi="Times New Roman"/>
                <w:bCs/>
                <w:color w:val="auto"/>
                <w:sz w:val="24"/>
                <w:szCs w:val="24"/>
                <w:lang w:val="lt-LT" w:eastAsia="en-US"/>
              </w:rPr>
              <w:t>reiškia Bendrųjų dokumentų saugojimo terminų rodyklę, patvirtintą Lietuvos vyriausiojo archyvaro 2011 m. kovo 9 d. įsakymu Nr. V-100 „Dėl Bendrųjų dokumentų saugojimo terminų rodyklės patvirtinimo“.</w:t>
            </w:r>
          </w:p>
        </w:tc>
      </w:tr>
    </w:tbl>
    <w:p w:rsidR="00922C70" w:rsidRDefault="00922C70" w:rsidP="00922C70">
      <w:pPr>
        <w:pStyle w:val="Antrat1"/>
        <w:ind w:left="680" w:hanging="680"/>
        <w:rPr>
          <w:rFonts w:ascii="Times New Roman" w:hAnsi="Times New Roman" w:cs="Times New Roman"/>
          <w:b/>
          <w:color w:val="auto"/>
          <w:sz w:val="24"/>
          <w:szCs w:val="24"/>
          <w:lang w:val="lt-LT"/>
        </w:rPr>
      </w:pPr>
      <w:r>
        <w:rPr>
          <w:rFonts w:ascii="Times New Roman" w:hAnsi="Times New Roman" w:cs="Times New Roman"/>
          <w:b/>
          <w:noProof/>
          <w:color w:val="auto"/>
          <w:sz w:val="24"/>
          <w:szCs w:val="24"/>
          <w:lang w:val="lt-LT"/>
        </w:rPr>
        <w:t>BENDROSIOS NUOSTATOS</w:t>
      </w:r>
    </w:p>
    <w:p w:rsidR="00922C70" w:rsidRDefault="00922C70" w:rsidP="00922C70">
      <w:pPr>
        <w:numPr>
          <w:ilvl w:val="0"/>
          <w:numId w:val="3"/>
        </w:numPr>
        <w:tabs>
          <w:tab w:val="left" w:pos="680"/>
        </w:tabs>
        <w:spacing w:line="240" w:lineRule="auto"/>
        <w:ind w:left="680" w:hanging="680"/>
        <w:rPr>
          <w:rFonts w:ascii="Times New Roman" w:hAnsi="Times New Roman"/>
          <w:sz w:val="24"/>
          <w:szCs w:val="24"/>
          <w:lang w:val="lt-LT"/>
        </w:rPr>
      </w:pPr>
      <w:r>
        <w:rPr>
          <w:rFonts w:ascii="Times New Roman" w:hAnsi="Times New Roman"/>
          <w:color w:val="auto"/>
          <w:sz w:val="24"/>
          <w:szCs w:val="24"/>
          <w:lang w:val="lt-LT" w:eastAsia="en-US"/>
        </w:rPr>
        <w:t>Ši</w:t>
      </w:r>
      <w:r>
        <w:rPr>
          <w:rFonts w:ascii="Times New Roman" w:hAnsi="Times New Roman"/>
          <w:noProof/>
          <w:sz w:val="24"/>
          <w:szCs w:val="24"/>
          <w:lang w:val="lt-LT"/>
        </w:rPr>
        <w:t xml:space="preserve"> Duomenų ir dokumentų saugojimo politika (toliau – </w:t>
      </w:r>
      <w:r>
        <w:rPr>
          <w:rFonts w:ascii="Times New Roman" w:hAnsi="Times New Roman"/>
          <w:b/>
          <w:noProof/>
          <w:sz w:val="24"/>
          <w:szCs w:val="24"/>
          <w:lang w:val="lt-LT"/>
        </w:rPr>
        <w:t>Politika</w:t>
      </w:r>
      <w:r>
        <w:rPr>
          <w:rFonts w:ascii="Times New Roman" w:hAnsi="Times New Roman"/>
          <w:noProof/>
          <w:sz w:val="24"/>
          <w:szCs w:val="24"/>
          <w:lang w:val="lt-LT"/>
        </w:rPr>
        <w:t xml:space="preserve">) nustato </w:t>
      </w:r>
      <w:bookmarkStart w:id="1" w:name="_Hlk6402990"/>
      <w:r>
        <w:rPr>
          <w:rFonts w:ascii="Times New Roman" w:hAnsi="Times New Roman"/>
          <w:noProof/>
          <w:sz w:val="24"/>
          <w:szCs w:val="24"/>
          <w:lang w:val="lt-LT"/>
        </w:rPr>
        <w:t>Ligoninės valdomų</w:t>
      </w:r>
      <w:bookmarkEnd w:id="1"/>
      <w:r>
        <w:rPr>
          <w:rFonts w:ascii="Times New Roman" w:hAnsi="Times New Roman"/>
          <w:noProof/>
          <w:sz w:val="24"/>
          <w:szCs w:val="24"/>
          <w:lang w:val="lt-LT"/>
        </w:rPr>
        <w:t xml:space="preserve"> asmens duomenų (Ligoninės darbuotojų, Ligoninės pacientų, Ligoninės kontrahentų (jei tai juridiniai asmenys – šių asmenų atstovų ar darbuotojų) bei Ligoninės dokumentų saugojimo terminus ir pagrindinius tokio saugojimo principus.</w:t>
      </w:r>
      <w:r>
        <w:rPr>
          <w:rFonts w:ascii="Times New Roman" w:hAnsi="Times New Roman"/>
          <w:sz w:val="24"/>
          <w:szCs w:val="24"/>
          <w:lang w:val="lt-LT"/>
        </w:rPr>
        <w:t xml:space="preserve"> </w:t>
      </w:r>
    </w:p>
    <w:p w:rsidR="00922C70" w:rsidRDefault="00922C70" w:rsidP="00922C70">
      <w:pPr>
        <w:numPr>
          <w:ilvl w:val="0"/>
          <w:numId w:val="3"/>
        </w:numPr>
        <w:tabs>
          <w:tab w:val="left" w:pos="680"/>
        </w:tabs>
        <w:spacing w:line="240" w:lineRule="auto"/>
        <w:ind w:left="680" w:hanging="680"/>
        <w:rPr>
          <w:rFonts w:ascii="Times New Roman" w:hAnsi="Times New Roman"/>
          <w:color w:val="auto"/>
          <w:sz w:val="24"/>
          <w:szCs w:val="24"/>
          <w:lang w:val="lt-LT" w:eastAsia="en-US"/>
        </w:rPr>
      </w:pPr>
      <w:r>
        <w:rPr>
          <w:rFonts w:ascii="Times New Roman" w:hAnsi="Times New Roman"/>
          <w:color w:val="auto"/>
          <w:sz w:val="24"/>
          <w:szCs w:val="24"/>
          <w:lang w:val="lt-LT" w:eastAsia="en-US"/>
        </w:rPr>
        <w:t xml:space="preserve">Ši Politika reglamentuoja </w:t>
      </w:r>
      <w:r>
        <w:rPr>
          <w:rFonts w:ascii="Times New Roman" w:hAnsi="Times New Roman"/>
          <w:noProof/>
          <w:sz w:val="24"/>
          <w:szCs w:val="24"/>
          <w:lang w:val="lt-LT"/>
        </w:rPr>
        <w:t xml:space="preserve">Ligoninės </w:t>
      </w:r>
      <w:r>
        <w:rPr>
          <w:rFonts w:ascii="Times New Roman" w:hAnsi="Times New Roman"/>
          <w:color w:val="auto"/>
          <w:sz w:val="24"/>
          <w:szCs w:val="24"/>
          <w:lang w:val="lt-LT" w:eastAsia="en-US"/>
        </w:rPr>
        <w:t>valdomų asmens duomenų saugojimą, kai tokie asmens duomenys yra saugomi ar kitaip tvarkomi įvairiose informacinėse sistemose, kompiuterinėse programose ir (ar) įrenginiuose.</w:t>
      </w:r>
    </w:p>
    <w:p w:rsidR="00922C70" w:rsidRDefault="00922C70" w:rsidP="00922C70">
      <w:pPr>
        <w:numPr>
          <w:ilvl w:val="0"/>
          <w:numId w:val="3"/>
        </w:numPr>
        <w:tabs>
          <w:tab w:val="left" w:pos="680"/>
        </w:tabs>
        <w:spacing w:line="240" w:lineRule="auto"/>
        <w:ind w:left="680" w:hanging="680"/>
        <w:rPr>
          <w:rFonts w:ascii="Times New Roman" w:hAnsi="Times New Roman"/>
          <w:color w:val="auto"/>
          <w:sz w:val="24"/>
          <w:szCs w:val="24"/>
          <w:lang w:val="lt-LT" w:eastAsia="en-US"/>
        </w:rPr>
      </w:pPr>
      <w:r>
        <w:rPr>
          <w:rFonts w:ascii="Times New Roman" w:hAnsi="Times New Roman"/>
          <w:color w:val="auto"/>
          <w:sz w:val="24"/>
          <w:szCs w:val="24"/>
          <w:lang w:val="lt-LT" w:eastAsia="en-US"/>
        </w:rPr>
        <w:t>Ši Politika taip pat reglamentuoja dokumentų, kuriuose yra asmens duomenų, saugojimo principus ir pagrindinius saugojimo terminus. Visi dokumentai privalo būti saugomi remiantis Rodykle bei kitais taikytinais teisės aktais.</w:t>
      </w:r>
    </w:p>
    <w:p w:rsidR="00922C70" w:rsidRDefault="00922C70" w:rsidP="00922C70">
      <w:pPr>
        <w:numPr>
          <w:ilvl w:val="0"/>
          <w:numId w:val="3"/>
        </w:numPr>
        <w:tabs>
          <w:tab w:val="left" w:pos="680"/>
        </w:tabs>
        <w:spacing w:line="240" w:lineRule="auto"/>
        <w:ind w:left="680" w:hanging="680"/>
        <w:rPr>
          <w:rFonts w:ascii="Times New Roman" w:hAnsi="Times New Roman"/>
          <w:sz w:val="24"/>
          <w:szCs w:val="24"/>
          <w:lang w:val="lt-LT"/>
        </w:rPr>
      </w:pPr>
      <w:r>
        <w:rPr>
          <w:rFonts w:ascii="Times New Roman" w:hAnsi="Times New Roman"/>
          <w:noProof/>
          <w:sz w:val="24"/>
          <w:szCs w:val="24"/>
          <w:lang w:val="lt-LT"/>
        </w:rPr>
        <w:t xml:space="preserve">Ligoninė, saugodama ar kitaip tvarkydama asmens duomenis, vadovaujasi BDAR, Lietuvos Respublikos darbo kodeksu, Lietuvos Respublikos asmens duomenų teisinės apsaugos įstatymu, </w:t>
      </w:r>
      <w:r>
        <w:rPr>
          <w:rFonts w:ascii="Times New Roman" w:hAnsi="Times New Roman"/>
          <w:color w:val="auto"/>
          <w:sz w:val="24"/>
          <w:szCs w:val="24"/>
          <w:lang w:val="lt-LT" w:eastAsia="en-US"/>
        </w:rPr>
        <w:t xml:space="preserve">Lietuvos Respublikos sveikatos apsaugos ministro patvirtintais ir </w:t>
      </w:r>
      <w:r>
        <w:rPr>
          <w:rFonts w:ascii="Times New Roman" w:hAnsi="Times New Roman"/>
          <w:noProof/>
          <w:sz w:val="24"/>
          <w:szCs w:val="24"/>
          <w:lang w:val="lt-LT"/>
        </w:rPr>
        <w:t>kitais teisės aktais, reglamentuojančiais asmens duomenų saugojimą, bei Ligoninės vidaus dokumentais ir lokaliniais teisės aktais.</w:t>
      </w:r>
    </w:p>
    <w:p w:rsidR="00922C70" w:rsidRDefault="00922C70" w:rsidP="00922C70">
      <w:pPr>
        <w:numPr>
          <w:ilvl w:val="0"/>
          <w:numId w:val="3"/>
        </w:numPr>
        <w:tabs>
          <w:tab w:val="left" w:pos="680"/>
        </w:tabs>
        <w:spacing w:line="240" w:lineRule="auto"/>
        <w:ind w:left="680" w:hanging="680"/>
        <w:rPr>
          <w:rFonts w:ascii="Times New Roman" w:hAnsi="Times New Roman"/>
          <w:sz w:val="24"/>
          <w:szCs w:val="24"/>
          <w:lang w:val="lt-LT"/>
        </w:rPr>
      </w:pPr>
      <w:r>
        <w:rPr>
          <w:rFonts w:ascii="Times New Roman" w:hAnsi="Times New Roman"/>
          <w:color w:val="auto"/>
          <w:sz w:val="24"/>
          <w:szCs w:val="24"/>
          <w:lang w:val="lt-LT" w:eastAsia="en-US"/>
        </w:rPr>
        <w:t xml:space="preserve">Politikos nuostatos nėra taikomos asmens duomenims, kuriuos </w:t>
      </w:r>
      <w:r>
        <w:rPr>
          <w:rFonts w:ascii="Times New Roman" w:hAnsi="Times New Roman"/>
          <w:noProof/>
          <w:sz w:val="24"/>
          <w:szCs w:val="24"/>
          <w:lang w:val="lt-LT"/>
        </w:rPr>
        <w:t xml:space="preserve">Ligoninė </w:t>
      </w:r>
      <w:r>
        <w:rPr>
          <w:rFonts w:ascii="Times New Roman" w:hAnsi="Times New Roman"/>
          <w:color w:val="auto"/>
          <w:sz w:val="24"/>
          <w:szCs w:val="24"/>
          <w:lang w:val="lt-LT" w:eastAsia="en-US"/>
        </w:rPr>
        <w:t xml:space="preserve">tvarko kaip duomenų tvarkytoja. Kaip duomenų tvarkytoja </w:t>
      </w:r>
      <w:r>
        <w:rPr>
          <w:rFonts w:ascii="Times New Roman" w:hAnsi="Times New Roman"/>
          <w:noProof/>
          <w:sz w:val="24"/>
          <w:szCs w:val="24"/>
          <w:lang w:val="lt-LT"/>
        </w:rPr>
        <w:t xml:space="preserve">Ligoninė asmens </w:t>
      </w:r>
      <w:r>
        <w:rPr>
          <w:rFonts w:ascii="Times New Roman" w:hAnsi="Times New Roman"/>
          <w:color w:val="auto"/>
          <w:sz w:val="24"/>
          <w:szCs w:val="24"/>
          <w:lang w:val="lt-LT" w:eastAsia="en-US"/>
        </w:rPr>
        <w:t>duomenis tvarko vadovaudamasi atitinkamo duomenų valdytojo nurodymais.</w:t>
      </w:r>
    </w:p>
    <w:p w:rsidR="00922C70" w:rsidRDefault="00922C70" w:rsidP="00922C70">
      <w:pPr>
        <w:numPr>
          <w:ilvl w:val="0"/>
          <w:numId w:val="3"/>
        </w:numPr>
        <w:tabs>
          <w:tab w:val="left" w:pos="680"/>
        </w:tabs>
        <w:spacing w:line="240" w:lineRule="auto"/>
        <w:ind w:left="680" w:hanging="680"/>
        <w:rPr>
          <w:rFonts w:ascii="Times New Roman" w:hAnsi="Times New Roman"/>
          <w:sz w:val="24"/>
          <w:szCs w:val="24"/>
          <w:lang w:val="lt-LT"/>
        </w:rPr>
      </w:pPr>
      <w:r>
        <w:rPr>
          <w:rFonts w:ascii="Times New Roman" w:hAnsi="Times New Roman"/>
          <w:noProof/>
          <w:sz w:val="24"/>
          <w:szCs w:val="24"/>
          <w:lang w:val="lt-LT"/>
        </w:rPr>
        <w:t xml:space="preserve">Politikoje </w:t>
      </w:r>
      <w:r>
        <w:rPr>
          <w:rFonts w:ascii="Times New Roman" w:hAnsi="Times New Roman"/>
          <w:color w:val="auto"/>
          <w:sz w:val="24"/>
          <w:szCs w:val="24"/>
          <w:lang w:val="lt-LT" w:eastAsia="en-US"/>
        </w:rPr>
        <w:t>vartojamos</w:t>
      </w:r>
      <w:r>
        <w:rPr>
          <w:rFonts w:ascii="Times New Roman" w:hAnsi="Times New Roman"/>
          <w:noProof/>
          <w:sz w:val="24"/>
          <w:szCs w:val="24"/>
          <w:lang w:val="lt-LT"/>
        </w:rPr>
        <w:t xml:space="preserve"> sąvokos suprantamos taip, kaip jos apibrėžtos BDAR ir kituose teisės aktuose, nebent šioje Politikoje būtų nurodyta kitaip.</w:t>
      </w:r>
      <w:r>
        <w:rPr>
          <w:rFonts w:ascii="Times New Roman" w:hAnsi="Times New Roman"/>
          <w:sz w:val="24"/>
          <w:szCs w:val="24"/>
          <w:lang w:val="lt-LT"/>
        </w:rPr>
        <w:t xml:space="preserve"> </w:t>
      </w:r>
    </w:p>
    <w:p w:rsidR="00922C70" w:rsidRDefault="00922C70" w:rsidP="00922C70">
      <w:pPr>
        <w:numPr>
          <w:ilvl w:val="0"/>
          <w:numId w:val="3"/>
        </w:numPr>
        <w:tabs>
          <w:tab w:val="left" w:pos="680"/>
        </w:tabs>
        <w:spacing w:line="240" w:lineRule="auto"/>
        <w:ind w:left="680" w:hanging="680"/>
        <w:rPr>
          <w:rFonts w:ascii="Times New Roman" w:hAnsi="Times New Roman"/>
          <w:sz w:val="24"/>
          <w:szCs w:val="24"/>
          <w:lang w:val="lt-LT"/>
        </w:rPr>
      </w:pPr>
      <w:bookmarkStart w:id="2" w:name="_Hlk51504398"/>
      <w:r>
        <w:rPr>
          <w:rFonts w:ascii="Times New Roman" w:hAnsi="Times New Roman"/>
          <w:color w:val="auto"/>
          <w:sz w:val="24"/>
          <w:szCs w:val="24"/>
          <w:lang w:val="lt-LT" w:eastAsia="en-US"/>
        </w:rPr>
        <w:t xml:space="preserve">Ligoninėje kiekvienais metais yra tvirtinamas dokumentacijos  </w:t>
      </w:r>
      <w:bookmarkEnd w:id="2"/>
      <w:r>
        <w:rPr>
          <w:rFonts w:ascii="Times New Roman" w:hAnsi="Times New Roman"/>
          <w:color w:val="auto"/>
          <w:sz w:val="24"/>
          <w:szCs w:val="24"/>
          <w:lang w:val="lt-LT" w:eastAsia="en-US"/>
        </w:rPr>
        <w:t xml:space="preserve">planas, kuriame nurodyti dokumentų (bylų) saugojimo terminai ir už bylos sudarymą atsakingi darbuotojai.   </w:t>
      </w:r>
    </w:p>
    <w:p w:rsidR="00922C70" w:rsidRDefault="00922C70" w:rsidP="00922C70">
      <w:pPr>
        <w:numPr>
          <w:ilvl w:val="0"/>
          <w:numId w:val="3"/>
        </w:numPr>
        <w:tabs>
          <w:tab w:val="left" w:pos="680"/>
        </w:tabs>
        <w:spacing w:line="240" w:lineRule="auto"/>
        <w:ind w:left="680" w:hanging="680"/>
        <w:rPr>
          <w:rFonts w:ascii="Times New Roman" w:hAnsi="Times New Roman"/>
          <w:sz w:val="24"/>
          <w:szCs w:val="24"/>
          <w:lang w:val="lt-LT"/>
        </w:rPr>
      </w:pPr>
      <w:r>
        <w:rPr>
          <w:rFonts w:ascii="Times New Roman" w:hAnsi="Times New Roman"/>
          <w:noProof/>
          <w:sz w:val="24"/>
          <w:szCs w:val="24"/>
          <w:lang w:val="lt-LT"/>
        </w:rPr>
        <w:lastRenderedPageBreak/>
        <w:t>Esant prieštaravimų ar neatitikimų tarp šios Politikos nuostatų ir kitų Ligoninės vidaus dokumentų ar lokalinių teisės aktų nuostatų asmens duomenų apsaugos srityje, yra taikomos šios Politikos nuostatos.</w:t>
      </w:r>
    </w:p>
    <w:p w:rsidR="00922C70" w:rsidRDefault="00922C70" w:rsidP="00922C70">
      <w:pPr>
        <w:pStyle w:val="Antrat1"/>
        <w:ind w:left="680" w:hanging="680"/>
        <w:rPr>
          <w:rFonts w:ascii="Times New Roman" w:hAnsi="Times New Roman" w:cs="Times New Roman"/>
          <w:b/>
          <w:noProof/>
          <w:color w:val="auto"/>
          <w:sz w:val="24"/>
          <w:szCs w:val="24"/>
          <w:lang w:val="lt-LT"/>
        </w:rPr>
      </w:pPr>
      <w:r>
        <w:rPr>
          <w:rFonts w:ascii="Times New Roman" w:hAnsi="Times New Roman" w:cs="Times New Roman"/>
          <w:b/>
          <w:noProof/>
          <w:color w:val="auto"/>
          <w:sz w:val="24"/>
          <w:szCs w:val="24"/>
          <w:lang w:val="lt-LT"/>
        </w:rPr>
        <w:t>ASMENS DUOMENŲ IR DOKUMENTŲ SAUGOJIMO PRINCIPAI</w:t>
      </w:r>
    </w:p>
    <w:p w:rsidR="00922C70" w:rsidRDefault="00922C70" w:rsidP="00922C70">
      <w:pPr>
        <w:numPr>
          <w:ilvl w:val="0"/>
          <w:numId w:val="3"/>
        </w:numPr>
        <w:tabs>
          <w:tab w:val="left" w:pos="680"/>
        </w:tabs>
        <w:spacing w:line="240" w:lineRule="auto"/>
        <w:ind w:left="680" w:hanging="680"/>
        <w:rPr>
          <w:rFonts w:ascii="Times New Roman" w:hAnsi="Times New Roman"/>
          <w:sz w:val="24"/>
          <w:szCs w:val="24"/>
          <w:lang w:val="lt-LT"/>
        </w:rPr>
      </w:pPr>
      <w:r>
        <w:rPr>
          <w:rFonts w:ascii="Times New Roman" w:hAnsi="Times New Roman"/>
          <w:noProof/>
          <w:sz w:val="24"/>
          <w:szCs w:val="24"/>
          <w:lang w:val="lt-LT"/>
        </w:rPr>
        <w:t>Ligoninė saugo asmens duomenis ir dokumentus vadovaudamiesi šiais pagrindiniais principais:</w:t>
      </w:r>
    </w:p>
    <w:p w:rsidR="00922C70" w:rsidRDefault="00922C70" w:rsidP="00922C70">
      <w:pPr>
        <w:numPr>
          <w:ilvl w:val="1"/>
          <w:numId w:val="3"/>
        </w:numPr>
        <w:tabs>
          <w:tab w:val="left" w:pos="680"/>
        </w:tabs>
        <w:spacing w:line="240" w:lineRule="auto"/>
        <w:ind w:left="680" w:hanging="680"/>
        <w:rPr>
          <w:rFonts w:ascii="Times New Roman" w:hAnsi="Times New Roman"/>
          <w:sz w:val="24"/>
          <w:szCs w:val="24"/>
          <w:lang w:val="lt-LT"/>
        </w:rPr>
      </w:pPr>
      <w:r>
        <w:rPr>
          <w:rFonts w:ascii="Times New Roman" w:eastAsia="Calibri" w:hAnsi="Times New Roman"/>
          <w:color w:val="auto"/>
          <w:sz w:val="24"/>
          <w:szCs w:val="24"/>
          <w:lang w:val="lt-LT" w:eastAsia="en-US"/>
        </w:rPr>
        <w:t>Asmens</w:t>
      </w:r>
      <w:r>
        <w:rPr>
          <w:rFonts w:ascii="Times New Roman" w:hAnsi="Times New Roman"/>
          <w:noProof/>
          <w:sz w:val="24"/>
          <w:szCs w:val="24"/>
          <w:lang w:val="lt-LT"/>
        </w:rPr>
        <w:t xml:space="preserve"> duomenys bei dokumentai, kuriuose yra asmens duomenų, saugomi ne ilgiau, negu to reikalauja duomenų tvarkymo tikslai.</w:t>
      </w:r>
      <w:r>
        <w:rPr>
          <w:rFonts w:ascii="Times New Roman" w:hAnsi="Times New Roman"/>
          <w:sz w:val="24"/>
          <w:szCs w:val="24"/>
          <w:lang w:val="lt-LT"/>
        </w:rPr>
        <w:t xml:space="preserve"> </w:t>
      </w:r>
      <w:r>
        <w:rPr>
          <w:rFonts w:ascii="Times New Roman" w:hAnsi="Times New Roman"/>
          <w:noProof/>
          <w:sz w:val="24"/>
          <w:szCs w:val="24"/>
          <w:lang w:val="lt-LT"/>
        </w:rPr>
        <w:t>Kai asmens duomenys nebereikalingi jų tvarkymo tikslams, jie turi būti sunaikinami, išskyrus tuos, kurie teisės aktų nustatytais atvejais turi būti būti saugomi ilgesnį laiką.</w:t>
      </w:r>
    </w:p>
    <w:p w:rsidR="00922C70" w:rsidRDefault="00922C70" w:rsidP="00922C70">
      <w:pPr>
        <w:numPr>
          <w:ilvl w:val="1"/>
          <w:numId w:val="3"/>
        </w:numPr>
        <w:tabs>
          <w:tab w:val="left" w:pos="680"/>
        </w:tabs>
        <w:spacing w:line="240" w:lineRule="auto"/>
        <w:ind w:left="680" w:hanging="680"/>
        <w:rPr>
          <w:rFonts w:ascii="Times New Roman" w:hAnsi="Times New Roman"/>
          <w:sz w:val="24"/>
          <w:szCs w:val="24"/>
          <w:lang w:val="lt-LT"/>
        </w:rPr>
      </w:pPr>
      <w:r>
        <w:rPr>
          <w:rFonts w:ascii="Times New Roman" w:eastAsia="Calibri" w:hAnsi="Times New Roman"/>
          <w:color w:val="auto"/>
          <w:sz w:val="24"/>
          <w:szCs w:val="24"/>
          <w:lang w:val="lt-LT" w:eastAsia="en-US"/>
        </w:rPr>
        <w:t>Asmens</w:t>
      </w:r>
      <w:r>
        <w:rPr>
          <w:rFonts w:ascii="Times New Roman" w:hAnsi="Times New Roman"/>
          <w:noProof/>
          <w:sz w:val="24"/>
          <w:szCs w:val="24"/>
          <w:lang w:val="lt-LT"/>
        </w:rPr>
        <w:t xml:space="preserve"> duomenys bei dokumentai, kuriuose yra asmens duomenų, turi būti saugomi tokia forma, kad duomenų subjektų tapatybę būtų galima nustatyti ne ilgiau, negu to reikalauja tikslai, dėl kurių šie duomenys buvo surinkti ir tvarkomi.</w:t>
      </w:r>
    </w:p>
    <w:p w:rsidR="00922C70" w:rsidRDefault="00922C70" w:rsidP="00922C70">
      <w:pPr>
        <w:numPr>
          <w:ilvl w:val="1"/>
          <w:numId w:val="3"/>
        </w:numPr>
        <w:tabs>
          <w:tab w:val="left" w:pos="680"/>
        </w:tabs>
        <w:spacing w:line="240" w:lineRule="auto"/>
        <w:ind w:left="680" w:hanging="680"/>
        <w:rPr>
          <w:rFonts w:ascii="Times New Roman" w:hAnsi="Times New Roman"/>
          <w:sz w:val="24"/>
          <w:szCs w:val="24"/>
          <w:lang w:val="lt-LT"/>
        </w:rPr>
      </w:pPr>
      <w:r>
        <w:rPr>
          <w:rFonts w:ascii="Times New Roman" w:eastAsia="Calibri" w:hAnsi="Times New Roman"/>
          <w:color w:val="auto"/>
          <w:sz w:val="24"/>
          <w:szCs w:val="24"/>
          <w:lang w:val="lt-LT" w:eastAsia="en-US"/>
        </w:rPr>
        <w:t xml:space="preserve">Visi dokumentai, kuriuose nėra asmens duomenų, saugomi teisės aktų arba </w:t>
      </w:r>
      <w:r>
        <w:rPr>
          <w:rFonts w:ascii="Times New Roman" w:hAnsi="Times New Roman"/>
          <w:noProof/>
          <w:sz w:val="24"/>
          <w:szCs w:val="24"/>
          <w:lang w:val="lt-LT"/>
        </w:rPr>
        <w:t xml:space="preserve">Ligoninės </w:t>
      </w:r>
      <w:r>
        <w:rPr>
          <w:rFonts w:ascii="Times New Roman" w:eastAsia="Calibri" w:hAnsi="Times New Roman"/>
          <w:color w:val="auto"/>
          <w:sz w:val="24"/>
          <w:szCs w:val="24"/>
          <w:lang w:val="lt-LT" w:eastAsia="en-US"/>
        </w:rPr>
        <w:t xml:space="preserve">nustatytus terminus, atitinkančius </w:t>
      </w:r>
      <w:r>
        <w:rPr>
          <w:rFonts w:ascii="Times New Roman" w:hAnsi="Times New Roman"/>
          <w:noProof/>
          <w:sz w:val="24"/>
          <w:szCs w:val="24"/>
          <w:lang w:val="lt-LT"/>
        </w:rPr>
        <w:t xml:space="preserve">Ligoninės </w:t>
      </w:r>
      <w:r>
        <w:rPr>
          <w:rFonts w:ascii="Times New Roman" w:eastAsia="Calibri" w:hAnsi="Times New Roman"/>
          <w:color w:val="auto"/>
          <w:sz w:val="24"/>
          <w:szCs w:val="24"/>
          <w:lang w:val="lt-LT" w:eastAsia="en-US"/>
        </w:rPr>
        <w:t>interesus ir veiklą.</w:t>
      </w:r>
    </w:p>
    <w:p w:rsidR="00922C70" w:rsidRDefault="00922C70" w:rsidP="00922C70">
      <w:pPr>
        <w:pStyle w:val="Straipsniopavadinimas"/>
        <w:rPr>
          <w:rFonts w:ascii="Times New Roman" w:hAnsi="Times New Roman"/>
          <w:sz w:val="24"/>
          <w:szCs w:val="24"/>
          <w:lang w:val="lt-LT"/>
        </w:rPr>
      </w:pPr>
      <w:r>
        <w:rPr>
          <w:rFonts w:ascii="Times New Roman" w:hAnsi="Times New Roman"/>
          <w:noProof/>
          <w:sz w:val="24"/>
          <w:szCs w:val="24"/>
          <w:lang w:val="lt-LT"/>
        </w:rPr>
        <w:t>ASMENS DUOMENŲ IR DOKUMENTŲ saugojimo terminai</w:t>
      </w:r>
    </w:p>
    <w:p w:rsidR="00922C70" w:rsidRDefault="00922C70" w:rsidP="00922C70">
      <w:pPr>
        <w:numPr>
          <w:ilvl w:val="0"/>
          <w:numId w:val="3"/>
        </w:numPr>
        <w:tabs>
          <w:tab w:val="left" w:pos="680"/>
        </w:tabs>
        <w:spacing w:line="240" w:lineRule="auto"/>
        <w:ind w:left="680" w:hanging="680"/>
        <w:rPr>
          <w:rFonts w:ascii="Times New Roman" w:hAnsi="Times New Roman"/>
          <w:sz w:val="24"/>
          <w:szCs w:val="24"/>
          <w:lang w:val="lt-LT"/>
        </w:rPr>
      </w:pPr>
      <w:r>
        <w:rPr>
          <w:rFonts w:ascii="Times New Roman" w:hAnsi="Times New Roman"/>
          <w:noProof/>
          <w:sz w:val="24"/>
          <w:szCs w:val="24"/>
          <w:lang w:val="lt-LT"/>
        </w:rPr>
        <w:t>Ligoninė taiko skirtingus asmens duomenų ir dokumentų saugojimo terminus priklausomai nuo tvarkomų asmens duomenų kategorijų, dokumentų pobūdžio, taip pat priklausomai nuo teisės aktų reikalavimų bei kitų aplinkybių, kurios gali turėti įtakos asmens duomenų saugojimo terminams.</w:t>
      </w:r>
    </w:p>
    <w:p w:rsidR="00922C70" w:rsidRDefault="00922C70" w:rsidP="00922C70">
      <w:pPr>
        <w:numPr>
          <w:ilvl w:val="0"/>
          <w:numId w:val="3"/>
        </w:numPr>
        <w:tabs>
          <w:tab w:val="left" w:pos="680"/>
        </w:tabs>
        <w:spacing w:line="240" w:lineRule="auto"/>
        <w:ind w:left="680" w:hanging="680"/>
        <w:rPr>
          <w:rFonts w:ascii="Times New Roman" w:hAnsi="Times New Roman"/>
          <w:sz w:val="24"/>
          <w:szCs w:val="24"/>
          <w:lang w:val="lt-LT"/>
        </w:rPr>
      </w:pPr>
      <w:r>
        <w:rPr>
          <w:rFonts w:ascii="Times New Roman" w:hAnsi="Times New Roman"/>
          <w:noProof/>
          <w:sz w:val="24"/>
          <w:szCs w:val="24"/>
          <w:lang w:val="lt-LT"/>
        </w:rPr>
        <w:t xml:space="preserve">Ligoninės asmens duomenų ir dokumentų saugojimo terminus numato Ligoninės patvirtintas dokumentacijos planas. Saugodama asmens duomenis ir dokumentus, Ligoninė taip pat vadovaujasi dokumentacijos planu ir </w:t>
      </w:r>
      <w:r>
        <w:rPr>
          <w:rFonts w:ascii="Times New Roman" w:hAnsi="Times New Roman"/>
          <w:color w:val="auto"/>
          <w:sz w:val="24"/>
          <w:szCs w:val="24"/>
          <w:lang w:val="lt-LT" w:eastAsia="en-US"/>
        </w:rPr>
        <w:t xml:space="preserve">kituose taikytinuose teisės aktuose bei </w:t>
      </w:r>
      <w:r>
        <w:rPr>
          <w:rFonts w:ascii="Times New Roman" w:hAnsi="Times New Roman"/>
          <w:noProof/>
          <w:sz w:val="24"/>
          <w:szCs w:val="24"/>
          <w:lang w:val="lt-LT"/>
        </w:rPr>
        <w:t xml:space="preserve">Ligoninės </w:t>
      </w:r>
      <w:r>
        <w:rPr>
          <w:rFonts w:ascii="Times New Roman" w:hAnsi="Times New Roman"/>
          <w:color w:val="auto"/>
          <w:sz w:val="24"/>
          <w:szCs w:val="24"/>
          <w:lang w:val="lt-LT" w:eastAsia="en-US"/>
        </w:rPr>
        <w:t>vidaus dokumentuose ir lokaliniuose teisės aktuose nustatytais asmens duomenų ir dokumentų saugojimo terminais.</w:t>
      </w:r>
    </w:p>
    <w:p w:rsidR="00922C70" w:rsidRDefault="00922C70" w:rsidP="00922C70">
      <w:pPr>
        <w:numPr>
          <w:ilvl w:val="0"/>
          <w:numId w:val="3"/>
        </w:numPr>
        <w:tabs>
          <w:tab w:val="left" w:pos="680"/>
        </w:tabs>
        <w:spacing w:line="240" w:lineRule="auto"/>
        <w:ind w:left="680" w:hanging="680"/>
        <w:rPr>
          <w:rFonts w:ascii="Times New Roman" w:hAnsi="Times New Roman"/>
          <w:sz w:val="24"/>
          <w:szCs w:val="24"/>
          <w:lang w:val="lt-LT"/>
        </w:rPr>
      </w:pPr>
      <w:r>
        <w:rPr>
          <w:rFonts w:ascii="Times New Roman" w:hAnsi="Times New Roman"/>
          <w:noProof/>
          <w:sz w:val="24"/>
          <w:szCs w:val="24"/>
          <w:lang w:val="lt-LT"/>
        </w:rPr>
        <w:t xml:space="preserve">Ligoninės dokumentacijos planas tvirtinamas kiekvienais kalendoriniais metais. Bylų saugojimo terminai nurodyti vadovaujantis Lietuvos Respublikos dokumentų ir archyvo įstatyme, Lietuvos vyriausiojo archyvaro 2011 m. kovo 9 d. įsakyme Nr. V-100, Lietuvos Respublikos sveikatos apsaugos ministro 1999 m. lapkričio 29 d. įsakyme Nr. 515.  </w:t>
      </w:r>
    </w:p>
    <w:p w:rsidR="00922C70" w:rsidRDefault="00922C70" w:rsidP="00922C70">
      <w:pPr>
        <w:pStyle w:val="Straipsniopavadinimas"/>
        <w:rPr>
          <w:rFonts w:ascii="Times New Roman" w:hAnsi="Times New Roman"/>
          <w:sz w:val="24"/>
          <w:szCs w:val="24"/>
          <w:lang w:val="lt-LT"/>
        </w:rPr>
      </w:pPr>
      <w:r>
        <w:rPr>
          <w:rFonts w:ascii="Times New Roman" w:hAnsi="Times New Roman"/>
          <w:noProof/>
          <w:sz w:val="24"/>
          <w:szCs w:val="24"/>
          <w:lang w:val="lt-LT"/>
        </w:rPr>
        <w:t>Asmens duomenų IR DOKUMENTŲ naikinimo tvarka</w:t>
      </w:r>
    </w:p>
    <w:p w:rsidR="00922C70" w:rsidRDefault="00922C70" w:rsidP="00922C70">
      <w:pPr>
        <w:numPr>
          <w:ilvl w:val="0"/>
          <w:numId w:val="3"/>
        </w:numPr>
        <w:tabs>
          <w:tab w:val="left" w:pos="680"/>
        </w:tabs>
        <w:spacing w:line="240" w:lineRule="auto"/>
        <w:ind w:left="680" w:hanging="680"/>
        <w:rPr>
          <w:rFonts w:ascii="Times New Roman" w:hAnsi="Times New Roman"/>
          <w:sz w:val="24"/>
          <w:szCs w:val="24"/>
          <w:lang w:val="lt-LT"/>
        </w:rPr>
      </w:pPr>
      <w:r>
        <w:rPr>
          <w:rFonts w:ascii="Times New Roman" w:hAnsi="Times New Roman"/>
          <w:noProof/>
          <w:sz w:val="24"/>
          <w:szCs w:val="24"/>
          <w:lang w:val="lt-LT"/>
        </w:rPr>
        <w:t>Suėjus asmens duomenų saugojimo terminui, tokie asmens duomenys ir (arba) dokumentai, kuriuose yra asmens duomenų, yra sunaikinami arba nuasmeninami panaikinant galimybę nustatyti asmens tapatybę, nebent teisės aktai įpareigotų Ligoninę tokius duomenis saugoti ilgesnį laiką.</w:t>
      </w:r>
      <w:r>
        <w:rPr>
          <w:rFonts w:ascii="Times New Roman" w:hAnsi="Times New Roman"/>
          <w:sz w:val="24"/>
          <w:szCs w:val="24"/>
          <w:lang w:val="lt-LT"/>
        </w:rPr>
        <w:t xml:space="preserve"> </w:t>
      </w:r>
    </w:p>
    <w:p w:rsidR="00922C70" w:rsidRDefault="00922C70" w:rsidP="00922C70">
      <w:pPr>
        <w:numPr>
          <w:ilvl w:val="0"/>
          <w:numId w:val="3"/>
        </w:numPr>
        <w:tabs>
          <w:tab w:val="left" w:pos="680"/>
        </w:tabs>
        <w:spacing w:line="240" w:lineRule="auto"/>
        <w:ind w:left="680" w:hanging="680"/>
        <w:rPr>
          <w:rFonts w:ascii="Times New Roman" w:hAnsi="Times New Roman"/>
          <w:sz w:val="24"/>
          <w:szCs w:val="24"/>
          <w:lang w:val="lt-LT"/>
        </w:rPr>
      </w:pPr>
      <w:r>
        <w:rPr>
          <w:rFonts w:ascii="Times New Roman" w:hAnsi="Times New Roman"/>
          <w:noProof/>
          <w:sz w:val="24"/>
          <w:szCs w:val="24"/>
          <w:lang w:val="lt-LT"/>
        </w:rPr>
        <w:t>Esant teisės aktuose numatytiems pagrindams, dokumentai, kuriuose yra asmens duomenų, pasibaigus jų saugojimo terminui gali būti perduodami tolesniam saugojimui dokumentų saugojimo paslaugas teikiantiems asmenims, kaip tai numatyta Lietuvos Respublikos dokumentų ir archyvų įstatyme. Pasibaigus šiam terminui, dokumentai turi būti sunaikinami.</w:t>
      </w:r>
    </w:p>
    <w:p w:rsidR="00922C70" w:rsidRDefault="00922C70" w:rsidP="00922C70">
      <w:pPr>
        <w:numPr>
          <w:ilvl w:val="0"/>
          <w:numId w:val="3"/>
        </w:numPr>
        <w:tabs>
          <w:tab w:val="left" w:pos="680"/>
        </w:tabs>
        <w:spacing w:line="240" w:lineRule="auto"/>
        <w:ind w:left="680" w:hanging="680"/>
        <w:rPr>
          <w:rFonts w:ascii="Times New Roman" w:hAnsi="Times New Roman"/>
          <w:sz w:val="24"/>
          <w:szCs w:val="24"/>
          <w:lang w:val="lt-LT"/>
        </w:rPr>
      </w:pPr>
      <w:r>
        <w:rPr>
          <w:rFonts w:ascii="Times New Roman" w:hAnsi="Times New Roman"/>
          <w:noProof/>
          <w:sz w:val="24"/>
          <w:szCs w:val="24"/>
          <w:lang w:val="lt-LT"/>
        </w:rPr>
        <w:t>Jeigu asmens duomenys naudojami kaip įrodymai civilinėje, administracinėje ar baudžiamojoje byloje, arba asmens duomenys perduodami teisėsaugos institucijoms atitinkamam tyrimui, patikrinimui atlikti arba kitais įstatymų nustatytais atvejais, asmens duomenys gali būti saugomi tiek, kiek reikalinga šiems duomenų tvarkymo tikslams, ir sunaikinami nedelsiant, kai tampa nebereikalingi.</w:t>
      </w:r>
    </w:p>
    <w:p w:rsidR="00922C70" w:rsidRDefault="00922C70" w:rsidP="00922C70">
      <w:pPr>
        <w:pStyle w:val="Straipsniopavadinimas"/>
        <w:rPr>
          <w:rFonts w:ascii="Times New Roman" w:hAnsi="Times New Roman"/>
          <w:sz w:val="24"/>
          <w:szCs w:val="24"/>
          <w:lang w:val="lt-LT"/>
        </w:rPr>
      </w:pPr>
      <w:r>
        <w:rPr>
          <w:rFonts w:ascii="Times New Roman" w:hAnsi="Times New Roman"/>
          <w:noProof/>
          <w:sz w:val="24"/>
          <w:szCs w:val="24"/>
          <w:lang w:val="lt-LT"/>
        </w:rPr>
        <w:lastRenderedPageBreak/>
        <w:t>ATSAKINGŲ ASMENŲ pareigos ir PolITIKOS įgyvendinimas</w:t>
      </w:r>
    </w:p>
    <w:p w:rsidR="00922C70" w:rsidRDefault="00922C70" w:rsidP="00922C70">
      <w:pPr>
        <w:numPr>
          <w:ilvl w:val="0"/>
          <w:numId w:val="3"/>
        </w:numPr>
        <w:tabs>
          <w:tab w:val="left" w:pos="680"/>
        </w:tabs>
        <w:spacing w:line="240" w:lineRule="auto"/>
        <w:ind w:left="680" w:hanging="680"/>
        <w:rPr>
          <w:rFonts w:ascii="Times New Roman" w:hAnsi="Times New Roman"/>
          <w:sz w:val="24"/>
          <w:szCs w:val="24"/>
          <w:lang w:val="lt-LT"/>
        </w:rPr>
      </w:pPr>
      <w:r>
        <w:rPr>
          <w:rFonts w:ascii="Times New Roman" w:hAnsi="Times New Roman"/>
          <w:noProof/>
          <w:sz w:val="24"/>
          <w:szCs w:val="24"/>
          <w:lang w:val="lt-LT"/>
        </w:rPr>
        <w:t>Ligoninės asmens duomenų ir dokumentų saugojimą organizuoja, užtikrina ir vykdo Atsakingi asmenys.</w:t>
      </w:r>
    </w:p>
    <w:p w:rsidR="00922C70" w:rsidRDefault="00922C70" w:rsidP="00922C70">
      <w:pPr>
        <w:numPr>
          <w:ilvl w:val="0"/>
          <w:numId w:val="3"/>
        </w:numPr>
        <w:tabs>
          <w:tab w:val="left" w:pos="680"/>
        </w:tabs>
        <w:spacing w:line="240" w:lineRule="auto"/>
        <w:ind w:left="680" w:hanging="680"/>
        <w:rPr>
          <w:rFonts w:ascii="Times New Roman" w:hAnsi="Times New Roman"/>
          <w:sz w:val="24"/>
          <w:szCs w:val="24"/>
          <w:lang w:val="lt-LT"/>
        </w:rPr>
      </w:pPr>
      <w:bookmarkStart w:id="3" w:name="_Hlk6403718"/>
      <w:r>
        <w:rPr>
          <w:rFonts w:ascii="Times New Roman" w:hAnsi="Times New Roman"/>
          <w:noProof/>
          <w:sz w:val="24"/>
          <w:szCs w:val="24"/>
          <w:lang w:val="lt-LT"/>
        </w:rPr>
        <w:t>Tvarkydami asmens duomenis, visi Ligoninės įgalioti asmenys privalo laikytis šios Politikos bei vadovautis joje išdėstytais principais ir reikalavimais, įskaitant asmens duomenų ir dokumentų saugojimo terminus, bei užtikrinti, kad asmens duomenys būtų sunaikinami suėjus jų saugojimo terminams šioje Politikoje nustatyta tvarka.</w:t>
      </w:r>
    </w:p>
    <w:bookmarkEnd w:id="3"/>
    <w:p w:rsidR="00922C70" w:rsidRDefault="00922C70" w:rsidP="00922C70">
      <w:pPr>
        <w:pStyle w:val="Straipsniopavadinimas"/>
        <w:rPr>
          <w:rFonts w:ascii="Times New Roman" w:hAnsi="Times New Roman"/>
          <w:color w:val="00000A"/>
          <w:sz w:val="24"/>
          <w:szCs w:val="24"/>
          <w:lang w:val="lt-LT"/>
        </w:rPr>
      </w:pPr>
      <w:r>
        <w:rPr>
          <w:rFonts w:ascii="Times New Roman" w:hAnsi="Times New Roman"/>
          <w:noProof/>
          <w:sz w:val="24"/>
          <w:szCs w:val="24"/>
          <w:lang w:val="lt-LT"/>
        </w:rPr>
        <w:t>BAIGIAMOSIOS NUOSTATOS</w:t>
      </w:r>
    </w:p>
    <w:p w:rsidR="00922C70" w:rsidRDefault="00922C70" w:rsidP="00922C70">
      <w:pPr>
        <w:numPr>
          <w:ilvl w:val="0"/>
          <w:numId w:val="3"/>
        </w:numPr>
        <w:tabs>
          <w:tab w:val="left" w:pos="680"/>
        </w:tabs>
        <w:spacing w:before="120" w:after="120"/>
        <w:ind w:left="680" w:hanging="680"/>
        <w:rPr>
          <w:rFonts w:ascii="Times New Roman" w:hAnsi="Times New Roman"/>
          <w:sz w:val="24"/>
          <w:szCs w:val="24"/>
          <w:lang w:val="lt-LT"/>
        </w:rPr>
      </w:pPr>
      <w:r>
        <w:rPr>
          <w:rFonts w:ascii="Times New Roman" w:hAnsi="Times New Roman"/>
          <w:noProof/>
          <w:sz w:val="24"/>
          <w:szCs w:val="24"/>
          <w:lang w:val="lt-LT"/>
        </w:rPr>
        <w:t>Ši Politika yra peržiūrima pasikeitus asmens duomenų ar dokumentų saugojimo aplinkybėms ar teisės aktų reikalavimams, ir prireikus atitinkamai atnaujinama.</w:t>
      </w:r>
    </w:p>
    <w:p w:rsidR="00922C70" w:rsidRDefault="00922C70" w:rsidP="00922C70">
      <w:pPr>
        <w:pStyle w:val="Tekstas1"/>
        <w:numPr>
          <w:ilvl w:val="0"/>
          <w:numId w:val="0"/>
        </w:numPr>
        <w:spacing w:before="0" w:after="0"/>
        <w:rPr>
          <w:rFonts w:ascii="Times New Roman" w:hAnsi="Times New Roman"/>
          <w:b/>
          <w:sz w:val="24"/>
          <w:szCs w:val="24"/>
        </w:rPr>
      </w:pPr>
    </w:p>
    <w:p w:rsidR="00922C70" w:rsidRDefault="00922C70" w:rsidP="00922C70">
      <w:pPr>
        <w:pStyle w:val="Tekstas1"/>
        <w:numPr>
          <w:ilvl w:val="0"/>
          <w:numId w:val="0"/>
        </w:numPr>
        <w:spacing w:before="0" w:after="0"/>
        <w:rPr>
          <w:rFonts w:ascii="Times New Roman" w:hAnsi="Times New Roman"/>
          <w:b/>
          <w:sz w:val="24"/>
          <w:szCs w:val="24"/>
        </w:rPr>
      </w:pPr>
    </w:p>
    <w:p w:rsidR="00922C70" w:rsidRDefault="00922C70" w:rsidP="00922C70">
      <w:pPr>
        <w:pStyle w:val="Tekstas1"/>
        <w:numPr>
          <w:ilvl w:val="0"/>
          <w:numId w:val="0"/>
        </w:numPr>
        <w:spacing w:before="0" w:after="0"/>
        <w:rPr>
          <w:rFonts w:ascii="Times New Roman" w:hAnsi="Times New Roman"/>
          <w:b/>
          <w:sz w:val="24"/>
          <w:szCs w:val="24"/>
        </w:rPr>
      </w:pPr>
    </w:p>
    <w:p w:rsidR="00922C70" w:rsidRDefault="00922C70" w:rsidP="00922C70">
      <w:pPr>
        <w:rPr>
          <w:rFonts w:ascii="Times New Roman" w:hAnsi="Times New Roman"/>
          <w:sz w:val="24"/>
          <w:szCs w:val="24"/>
          <w:lang w:val="lt-LT"/>
        </w:rPr>
      </w:pPr>
    </w:p>
    <w:p w:rsidR="00731B9B" w:rsidRDefault="00731B9B">
      <w:bookmarkStart w:id="4" w:name="_GoBack"/>
      <w:bookmarkEnd w:id="4"/>
    </w:p>
    <w:sectPr w:rsidR="00731B9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0B44729A"/>
    <w:lvl w:ilvl="0">
      <w:start w:val="1"/>
      <w:numFmt w:val="upperRoman"/>
      <w:pStyle w:val="Antrat1"/>
      <w:lvlText w:val="%1"/>
      <w:lvlJc w:val="left"/>
      <w:pPr>
        <w:ind w:left="567" w:hanging="567"/>
      </w:pPr>
    </w:lvl>
    <w:lvl w:ilvl="1">
      <w:start w:val="1"/>
      <w:numFmt w:val="upperLetter"/>
      <w:pStyle w:val="Antrat2"/>
      <w:isLgl/>
      <w:lvlText w:val="%1.%2"/>
      <w:lvlJc w:val="left"/>
      <w:pPr>
        <w:ind w:left="567" w:hanging="567"/>
      </w:pPr>
      <w:rPr>
        <w:b w:val="0"/>
      </w:rPr>
    </w:lvl>
    <w:lvl w:ilvl="2">
      <w:start w:val="1"/>
      <w:numFmt w:val="decimal"/>
      <w:pStyle w:val="Antrat3"/>
      <w:isLgl/>
      <w:lvlText w:val="%1.%2.%3"/>
      <w:lvlJc w:val="left"/>
      <w:pPr>
        <w:ind w:left="567" w:hanging="567"/>
      </w:pPr>
    </w:lvl>
    <w:lvl w:ilvl="3">
      <w:start w:val="1"/>
      <w:numFmt w:val="decimal"/>
      <w:pStyle w:val="Antrat4"/>
      <w:lvlText w:val="%3.%4"/>
      <w:lvlJc w:val="left"/>
      <w:pPr>
        <w:ind w:left="567" w:hanging="567"/>
      </w:pPr>
    </w:lvl>
    <w:lvl w:ilvl="4">
      <w:start w:val="1"/>
      <w:numFmt w:val="decimal"/>
      <w:pStyle w:val="Antrat5"/>
      <w:lvlText w:val="%3.%4.%5."/>
      <w:lvlJc w:val="left"/>
      <w:pPr>
        <w:ind w:left="567" w:hanging="567"/>
      </w:pPr>
    </w:lvl>
    <w:lvl w:ilvl="5">
      <w:start w:val="1"/>
      <w:numFmt w:val="lowerLetter"/>
      <w:pStyle w:val="Antrat6"/>
      <w:lvlText w:val="(%6)"/>
      <w:lvlJc w:val="left"/>
      <w:pPr>
        <w:ind w:left="567" w:hanging="567"/>
      </w:pPr>
    </w:lvl>
    <w:lvl w:ilvl="6">
      <w:start w:val="1"/>
      <w:numFmt w:val="lowerRoman"/>
      <w:pStyle w:val="Antrat7"/>
      <w:lvlText w:val="(%7)"/>
      <w:lvlJc w:val="left"/>
      <w:pPr>
        <w:ind w:left="567" w:hanging="567"/>
      </w:pPr>
    </w:lvl>
    <w:lvl w:ilvl="7">
      <w:start w:val="1"/>
      <w:numFmt w:val="decimal"/>
      <w:lvlText w:val="%1.%2.%3.%4.%5.%6.%7.%8"/>
      <w:lvlJc w:val="left"/>
      <w:pPr>
        <w:ind w:left="567" w:hanging="567"/>
      </w:pPr>
    </w:lvl>
    <w:lvl w:ilvl="8">
      <w:start w:val="1"/>
      <w:numFmt w:val="decimal"/>
      <w:lvlText w:val="%1.%2.%3.%4.%5.%6.%7.%8.%9"/>
      <w:lvlJc w:val="left"/>
      <w:pPr>
        <w:ind w:left="567" w:hanging="567"/>
      </w:pPr>
    </w:lvl>
  </w:abstractNum>
  <w:abstractNum w:abstractNumId="1">
    <w:nsid w:val="08D87CCC"/>
    <w:multiLevelType w:val="multilevel"/>
    <w:tmpl w:val="3C7CCCB6"/>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564A16CB"/>
    <w:multiLevelType w:val="multilevel"/>
    <w:tmpl w:val="6D84D01C"/>
    <w:lvl w:ilvl="0">
      <w:start w:val="1"/>
      <w:numFmt w:val="decimal"/>
      <w:pStyle w:val="Tekstas1"/>
      <w:lvlText w:val="%1"/>
      <w:lvlJc w:val="left"/>
      <w:pPr>
        <w:ind w:left="360" w:hanging="360"/>
      </w:pPr>
      <w:rPr>
        <w:position w:val="4"/>
        <w:sz w:val="20"/>
        <w:szCs w:val="20"/>
        <w:vertAlign w:val="baseline"/>
      </w:rPr>
    </w:lvl>
    <w:lvl w:ilvl="1">
      <w:start w:val="1"/>
      <w:numFmt w:val="lowerRoman"/>
      <w:pStyle w:val="Tekstas2"/>
      <w:lvlText w:val="%2)"/>
      <w:lvlJc w:val="left"/>
      <w:pPr>
        <w:ind w:left="720" w:hanging="360"/>
      </w:pPr>
    </w:lvl>
    <w:lvl w:ilvl="2">
      <w:start w:val="1"/>
      <w:numFmt w:val="lowerLetter"/>
      <w:pStyle w:val="Tekstas3"/>
      <w:lvlText w:val="%3)"/>
      <w:lvlJc w:val="left"/>
      <w:pPr>
        <w:ind w:left="1080" w:hanging="360"/>
      </w:pPr>
    </w:lvl>
    <w:lvl w:ilvl="3">
      <w:start w:val="1"/>
      <w:numFmt w:val="decimal"/>
      <w:pStyle w:val="Tekstas4"/>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C70"/>
    <w:rsid w:val="00731B9B"/>
    <w:rsid w:val="00922C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B34AEF-6992-4892-A0FC-7CF0DF127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22C70"/>
    <w:pPr>
      <w:snapToGrid w:val="0"/>
      <w:spacing w:after="0" w:line="240" w:lineRule="exact"/>
      <w:jc w:val="both"/>
    </w:pPr>
    <w:rPr>
      <w:rFonts w:ascii="Arial" w:eastAsia="Times New Roman" w:hAnsi="Arial" w:cs="Times New Roman"/>
      <w:color w:val="000000"/>
      <w:sz w:val="20"/>
      <w:lang w:val="en-US" w:eastAsia="lt-LT"/>
    </w:rPr>
  </w:style>
  <w:style w:type="paragraph" w:styleId="Antrat1">
    <w:name w:val="heading 1"/>
    <w:basedOn w:val="prastasis"/>
    <w:next w:val="prastasis"/>
    <w:link w:val="Antrat1Diagrama"/>
    <w:uiPriority w:val="9"/>
    <w:qFormat/>
    <w:rsid w:val="00922C70"/>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922C70"/>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Antrat3">
    <w:name w:val="heading 3"/>
    <w:basedOn w:val="prastasis"/>
    <w:next w:val="prastasis"/>
    <w:link w:val="Antrat3Diagrama"/>
    <w:uiPriority w:val="9"/>
    <w:semiHidden/>
    <w:unhideWhenUsed/>
    <w:qFormat/>
    <w:rsid w:val="00922C70"/>
    <w:pPr>
      <w:keepNext/>
      <w:keepLines/>
      <w:numPr>
        <w:ilvl w:val="2"/>
        <w:numId w:val="1"/>
      </w:numPr>
      <w:spacing w:before="40"/>
      <w:outlineLvl w:val="2"/>
    </w:pPr>
    <w:rPr>
      <w:rFonts w:asciiTheme="majorHAnsi" w:eastAsiaTheme="majorEastAsia" w:hAnsiTheme="majorHAnsi" w:cstheme="majorBidi"/>
      <w:color w:val="1F4D78" w:themeColor="accent1" w:themeShade="7F"/>
      <w:sz w:val="24"/>
      <w:szCs w:val="24"/>
    </w:rPr>
  </w:style>
  <w:style w:type="paragraph" w:styleId="Antrat4">
    <w:name w:val="heading 4"/>
    <w:basedOn w:val="prastasis"/>
    <w:next w:val="prastasis"/>
    <w:link w:val="Antrat4Diagrama"/>
    <w:uiPriority w:val="9"/>
    <w:semiHidden/>
    <w:unhideWhenUsed/>
    <w:qFormat/>
    <w:rsid w:val="00922C70"/>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Antrat5">
    <w:name w:val="heading 5"/>
    <w:basedOn w:val="prastasis"/>
    <w:next w:val="prastasis"/>
    <w:link w:val="Antrat5Diagrama"/>
    <w:uiPriority w:val="9"/>
    <w:semiHidden/>
    <w:unhideWhenUsed/>
    <w:qFormat/>
    <w:rsid w:val="00922C70"/>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Antrat6">
    <w:name w:val="heading 6"/>
    <w:basedOn w:val="prastasis"/>
    <w:next w:val="prastasis"/>
    <w:link w:val="Antrat6Diagrama"/>
    <w:uiPriority w:val="9"/>
    <w:semiHidden/>
    <w:unhideWhenUsed/>
    <w:qFormat/>
    <w:rsid w:val="00922C70"/>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Antrat7">
    <w:name w:val="heading 7"/>
    <w:basedOn w:val="prastasis"/>
    <w:next w:val="prastasis"/>
    <w:link w:val="Antrat7Diagrama"/>
    <w:uiPriority w:val="9"/>
    <w:semiHidden/>
    <w:unhideWhenUsed/>
    <w:qFormat/>
    <w:rsid w:val="00922C70"/>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22C70"/>
    <w:rPr>
      <w:rFonts w:asciiTheme="majorHAnsi" w:eastAsiaTheme="majorEastAsia" w:hAnsiTheme="majorHAnsi" w:cstheme="majorBidi"/>
      <w:color w:val="2E74B5" w:themeColor="accent1" w:themeShade="BF"/>
      <w:sz w:val="32"/>
      <w:szCs w:val="32"/>
      <w:lang w:val="en-US" w:eastAsia="lt-LT"/>
    </w:rPr>
  </w:style>
  <w:style w:type="character" w:customStyle="1" w:styleId="Antrat2Diagrama">
    <w:name w:val="Antraštė 2 Diagrama"/>
    <w:basedOn w:val="Numatytasispastraiposriftas"/>
    <w:link w:val="Antrat2"/>
    <w:uiPriority w:val="9"/>
    <w:semiHidden/>
    <w:rsid w:val="00922C70"/>
    <w:rPr>
      <w:rFonts w:asciiTheme="majorHAnsi" w:eastAsiaTheme="majorEastAsia" w:hAnsiTheme="majorHAnsi" w:cstheme="majorBidi"/>
      <w:color w:val="2E74B5" w:themeColor="accent1" w:themeShade="BF"/>
      <w:sz w:val="26"/>
      <w:szCs w:val="26"/>
      <w:lang w:val="en-US" w:eastAsia="lt-LT"/>
    </w:rPr>
  </w:style>
  <w:style w:type="character" w:customStyle="1" w:styleId="Antrat3Diagrama">
    <w:name w:val="Antraštė 3 Diagrama"/>
    <w:basedOn w:val="Numatytasispastraiposriftas"/>
    <w:link w:val="Antrat3"/>
    <w:uiPriority w:val="9"/>
    <w:semiHidden/>
    <w:rsid w:val="00922C70"/>
    <w:rPr>
      <w:rFonts w:asciiTheme="majorHAnsi" w:eastAsiaTheme="majorEastAsia" w:hAnsiTheme="majorHAnsi" w:cstheme="majorBidi"/>
      <w:color w:val="1F4D78" w:themeColor="accent1" w:themeShade="7F"/>
      <w:sz w:val="24"/>
      <w:szCs w:val="24"/>
      <w:lang w:val="en-US" w:eastAsia="lt-LT"/>
    </w:rPr>
  </w:style>
  <w:style w:type="character" w:customStyle="1" w:styleId="Antrat4Diagrama">
    <w:name w:val="Antraštė 4 Diagrama"/>
    <w:basedOn w:val="Numatytasispastraiposriftas"/>
    <w:link w:val="Antrat4"/>
    <w:uiPriority w:val="9"/>
    <w:semiHidden/>
    <w:rsid w:val="00922C70"/>
    <w:rPr>
      <w:rFonts w:asciiTheme="majorHAnsi" w:eastAsiaTheme="majorEastAsia" w:hAnsiTheme="majorHAnsi" w:cstheme="majorBidi"/>
      <w:i/>
      <w:iCs/>
      <w:color w:val="2E74B5" w:themeColor="accent1" w:themeShade="BF"/>
      <w:sz w:val="20"/>
      <w:lang w:val="en-US" w:eastAsia="lt-LT"/>
    </w:rPr>
  </w:style>
  <w:style w:type="character" w:customStyle="1" w:styleId="Antrat5Diagrama">
    <w:name w:val="Antraštė 5 Diagrama"/>
    <w:basedOn w:val="Numatytasispastraiposriftas"/>
    <w:link w:val="Antrat5"/>
    <w:uiPriority w:val="9"/>
    <w:semiHidden/>
    <w:rsid w:val="00922C70"/>
    <w:rPr>
      <w:rFonts w:asciiTheme="majorHAnsi" w:eastAsiaTheme="majorEastAsia" w:hAnsiTheme="majorHAnsi" w:cstheme="majorBidi"/>
      <w:color w:val="2E74B5" w:themeColor="accent1" w:themeShade="BF"/>
      <w:sz w:val="20"/>
      <w:lang w:val="en-US" w:eastAsia="lt-LT"/>
    </w:rPr>
  </w:style>
  <w:style w:type="character" w:customStyle="1" w:styleId="Antrat6Diagrama">
    <w:name w:val="Antraštė 6 Diagrama"/>
    <w:basedOn w:val="Numatytasispastraiposriftas"/>
    <w:link w:val="Antrat6"/>
    <w:uiPriority w:val="9"/>
    <w:semiHidden/>
    <w:rsid w:val="00922C70"/>
    <w:rPr>
      <w:rFonts w:asciiTheme="majorHAnsi" w:eastAsiaTheme="majorEastAsia" w:hAnsiTheme="majorHAnsi" w:cstheme="majorBidi"/>
      <w:color w:val="1F4D78" w:themeColor="accent1" w:themeShade="7F"/>
      <w:sz w:val="20"/>
      <w:lang w:val="en-US" w:eastAsia="lt-LT"/>
    </w:rPr>
  </w:style>
  <w:style w:type="character" w:customStyle="1" w:styleId="Antrat7Diagrama">
    <w:name w:val="Antraštė 7 Diagrama"/>
    <w:basedOn w:val="Numatytasispastraiposriftas"/>
    <w:link w:val="Antrat7"/>
    <w:uiPriority w:val="9"/>
    <w:semiHidden/>
    <w:rsid w:val="00922C70"/>
    <w:rPr>
      <w:rFonts w:asciiTheme="majorHAnsi" w:eastAsiaTheme="majorEastAsia" w:hAnsiTheme="majorHAnsi" w:cstheme="majorBidi"/>
      <w:i/>
      <w:iCs/>
      <w:color w:val="1F4D78" w:themeColor="accent1" w:themeShade="7F"/>
      <w:sz w:val="20"/>
      <w:lang w:val="en-US" w:eastAsia="lt-LT"/>
    </w:rPr>
  </w:style>
  <w:style w:type="paragraph" w:customStyle="1" w:styleId="Straipsniopavadinimas">
    <w:name w:val="Straipsnio pavadinimas"/>
    <w:basedOn w:val="Antrat1"/>
    <w:autoRedefine/>
    <w:rsid w:val="00922C70"/>
    <w:pPr>
      <w:spacing w:after="240" w:line="240" w:lineRule="auto"/>
      <w:ind w:left="680" w:hanging="680"/>
    </w:pPr>
    <w:rPr>
      <w:rFonts w:ascii="Arial" w:eastAsia="Times New Roman" w:hAnsi="Arial" w:cs="Times New Roman"/>
      <w:b/>
      <w:bCs/>
      <w:caps/>
      <w:color w:val="000000"/>
      <w:sz w:val="20"/>
      <w:szCs w:val="28"/>
      <w:lang w:val="en-AU"/>
    </w:rPr>
  </w:style>
  <w:style w:type="paragraph" w:customStyle="1" w:styleId="Sutartiespavadinimas">
    <w:name w:val="Sutarties pavadinimas"/>
    <w:basedOn w:val="prastasis"/>
    <w:autoRedefine/>
    <w:rsid w:val="00922C70"/>
    <w:pPr>
      <w:spacing w:line="240" w:lineRule="auto"/>
      <w:jc w:val="right"/>
    </w:pPr>
    <w:rPr>
      <w:rFonts w:ascii="Times New Roman" w:hAnsi="Times New Roman"/>
      <w:caps/>
      <w:noProof/>
      <w:color w:val="auto"/>
      <w:szCs w:val="20"/>
      <w:lang w:val="lt-LT"/>
    </w:rPr>
  </w:style>
  <w:style w:type="paragraph" w:customStyle="1" w:styleId="Tekstas1">
    <w:name w:val="Tekstas_1"/>
    <w:basedOn w:val="prastasis"/>
    <w:qFormat/>
    <w:rsid w:val="00922C70"/>
    <w:pPr>
      <w:numPr>
        <w:numId w:val="2"/>
      </w:numPr>
      <w:snapToGrid/>
      <w:spacing w:before="120" w:after="120" w:line="240" w:lineRule="auto"/>
      <w:ind w:left="0" w:hanging="567"/>
    </w:pPr>
    <w:rPr>
      <w:rFonts w:eastAsia="Calibri"/>
      <w:color w:val="auto"/>
      <w:szCs w:val="20"/>
      <w:lang w:val="lt-LT" w:eastAsia="en-US"/>
    </w:rPr>
  </w:style>
  <w:style w:type="paragraph" w:customStyle="1" w:styleId="Tekstas2">
    <w:name w:val="Tekstas_2"/>
    <w:basedOn w:val="Tekstas1"/>
    <w:qFormat/>
    <w:rsid w:val="00922C70"/>
    <w:pPr>
      <w:numPr>
        <w:ilvl w:val="1"/>
      </w:numPr>
      <w:ind w:left="567" w:hanging="567"/>
    </w:pPr>
  </w:style>
  <w:style w:type="paragraph" w:customStyle="1" w:styleId="Tekstas3">
    <w:name w:val="Tekstas_3"/>
    <w:basedOn w:val="Tekstas2"/>
    <w:qFormat/>
    <w:rsid w:val="00922C70"/>
    <w:pPr>
      <w:numPr>
        <w:ilvl w:val="2"/>
      </w:numPr>
      <w:ind w:left="1134" w:hanging="567"/>
    </w:pPr>
  </w:style>
  <w:style w:type="paragraph" w:customStyle="1" w:styleId="Tekstas4">
    <w:name w:val="Tekstas_4"/>
    <w:basedOn w:val="Tekstas3"/>
    <w:qFormat/>
    <w:rsid w:val="00922C70"/>
    <w:pPr>
      <w:numPr>
        <w:ilvl w:val="3"/>
      </w:numPr>
      <w:ind w:left="1701"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457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4404</Words>
  <Characters>2511</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1</cp:revision>
  <dcterms:created xsi:type="dcterms:W3CDTF">2020-11-23T10:14:00Z</dcterms:created>
  <dcterms:modified xsi:type="dcterms:W3CDTF">2020-11-23T10:14:00Z</dcterms:modified>
</cp:coreProperties>
</file>