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2ED70" w14:textId="77777777" w:rsidR="00BD621D" w:rsidRDefault="00BD621D" w:rsidP="00BD621D">
      <w:pPr>
        <w:pStyle w:val="ListParagraph"/>
        <w:ind w:left="11340"/>
        <w:jc w:val="both"/>
      </w:pPr>
      <w:r>
        <w:t xml:space="preserve">Išvados dėl </w:t>
      </w:r>
      <w:r w:rsidR="0017472E">
        <w:t xml:space="preserve">korupcijos rizikos </w:t>
      </w:r>
    </w:p>
    <w:p w14:paraId="3F1BD863" w14:textId="4258E46E" w:rsidR="0017472E" w:rsidRPr="00BD621D" w:rsidRDefault="0017472E" w:rsidP="00BD621D">
      <w:pPr>
        <w:pStyle w:val="ListParagraph"/>
        <w:ind w:left="11340"/>
        <w:jc w:val="both"/>
        <w:rPr>
          <w:szCs w:val="24"/>
        </w:rPr>
      </w:pPr>
      <w:r>
        <w:t xml:space="preserve">analizės </w:t>
      </w:r>
      <w:r w:rsidR="00EA7898">
        <w:t xml:space="preserve">2 </w:t>
      </w:r>
      <w:r>
        <w:t>priedas</w:t>
      </w:r>
      <w:r w:rsidR="00BD621D">
        <w:t xml:space="preserve"> </w:t>
      </w:r>
    </w:p>
    <w:p w14:paraId="711CD6AC" w14:textId="77777777" w:rsidR="00694944" w:rsidRDefault="00694944" w:rsidP="00694944">
      <w:pPr>
        <w:jc w:val="center"/>
        <w:outlineLvl w:val="0"/>
        <w:rPr>
          <w:b/>
          <w:bCs/>
        </w:rPr>
      </w:pPr>
    </w:p>
    <w:p w14:paraId="711CD6AD" w14:textId="77777777" w:rsidR="00694944" w:rsidRPr="00C5156F" w:rsidRDefault="00694944" w:rsidP="00694944">
      <w:pPr>
        <w:jc w:val="center"/>
        <w:outlineLvl w:val="0"/>
        <w:rPr>
          <w:b/>
          <w:bCs/>
        </w:rPr>
      </w:pPr>
      <w:r w:rsidRPr="00C5156F">
        <w:rPr>
          <w:b/>
          <w:bCs/>
        </w:rPr>
        <w:t>PATEIKTŲ PASIŪLYMŲ ĮGYVENDINIMAS</w:t>
      </w:r>
      <w:r w:rsidRPr="00C5156F">
        <w:rPr>
          <w:rStyle w:val="FootnoteReference"/>
          <w:b/>
          <w:bCs/>
        </w:rPr>
        <w:footnoteReference w:id="1"/>
      </w:r>
    </w:p>
    <w:p w14:paraId="692CC0F2" w14:textId="78848ED1" w:rsidR="0034418E" w:rsidRDefault="0034418E" w:rsidP="0034418E"/>
    <w:p w14:paraId="1067F16C" w14:textId="77777777" w:rsidR="008F1DA2" w:rsidRDefault="008F1DA2" w:rsidP="0034418E"/>
    <w:tbl>
      <w:tblPr>
        <w:tblStyle w:val="TableGrid"/>
        <w:tblW w:w="0" w:type="auto"/>
        <w:tblLook w:val="04A0" w:firstRow="1" w:lastRow="0" w:firstColumn="1" w:lastColumn="0" w:noHBand="0" w:noVBand="1"/>
      </w:tblPr>
      <w:tblGrid>
        <w:gridCol w:w="3201"/>
        <w:gridCol w:w="3223"/>
        <w:gridCol w:w="5927"/>
        <w:gridCol w:w="1925"/>
      </w:tblGrid>
      <w:tr w:rsidR="0037500E" w:rsidRPr="002B3452" w14:paraId="2B949321" w14:textId="77777777" w:rsidTr="008F1DA2">
        <w:tc>
          <w:tcPr>
            <w:tcW w:w="3201" w:type="dxa"/>
          </w:tcPr>
          <w:p w14:paraId="2237D327" w14:textId="77777777" w:rsidR="0037500E" w:rsidRPr="008F1D8D" w:rsidRDefault="0037500E" w:rsidP="00187C33">
            <w:pPr>
              <w:widowControl w:val="0"/>
              <w:jc w:val="center"/>
              <w:rPr>
                <w:i/>
                <w:snapToGrid w:val="0"/>
              </w:rPr>
            </w:pPr>
            <w:r w:rsidRPr="008F1D8D">
              <w:rPr>
                <w:i/>
                <w:snapToGrid w:val="0"/>
              </w:rPr>
              <w:t>Pateiktos pastabos</w:t>
            </w:r>
          </w:p>
        </w:tc>
        <w:tc>
          <w:tcPr>
            <w:tcW w:w="3223" w:type="dxa"/>
          </w:tcPr>
          <w:p w14:paraId="52AC4B25" w14:textId="77777777" w:rsidR="0037500E" w:rsidRPr="008F1D8D" w:rsidRDefault="0037500E" w:rsidP="00187C33">
            <w:pPr>
              <w:widowControl w:val="0"/>
              <w:jc w:val="center"/>
              <w:rPr>
                <w:i/>
                <w:snapToGrid w:val="0"/>
              </w:rPr>
            </w:pPr>
            <w:r w:rsidRPr="008F1D8D">
              <w:rPr>
                <w:i/>
                <w:snapToGrid w:val="0"/>
              </w:rPr>
              <w:t>Pasiūlymai atsižvelgiant į pateiktas pastabas</w:t>
            </w:r>
          </w:p>
        </w:tc>
        <w:tc>
          <w:tcPr>
            <w:tcW w:w="5927" w:type="dxa"/>
          </w:tcPr>
          <w:p w14:paraId="36CBAB53" w14:textId="77777777" w:rsidR="0037500E" w:rsidRPr="008F1D8D" w:rsidRDefault="0037500E" w:rsidP="00187C33">
            <w:pPr>
              <w:widowControl w:val="0"/>
              <w:jc w:val="center"/>
              <w:rPr>
                <w:i/>
                <w:snapToGrid w:val="0"/>
              </w:rPr>
            </w:pPr>
            <w:r w:rsidRPr="008F1D8D">
              <w:rPr>
                <w:i/>
                <w:snapToGrid w:val="0"/>
              </w:rPr>
              <w:t>Duomenys apie pastabų ir pasiūlymų įgyvendinimą</w:t>
            </w:r>
          </w:p>
        </w:tc>
        <w:tc>
          <w:tcPr>
            <w:tcW w:w="1925" w:type="dxa"/>
          </w:tcPr>
          <w:p w14:paraId="3E7863AC" w14:textId="77777777" w:rsidR="0037500E" w:rsidRPr="008F1D8D" w:rsidRDefault="0037500E" w:rsidP="00187C33">
            <w:pPr>
              <w:widowControl w:val="0"/>
              <w:jc w:val="center"/>
              <w:rPr>
                <w:i/>
                <w:snapToGrid w:val="0"/>
              </w:rPr>
            </w:pPr>
            <w:r w:rsidRPr="008F1D8D">
              <w:rPr>
                <w:i/>
                <w:snapToGrid w:val="0"/>
              </w:rPr>
              <w:t>Specialiųjų tyrimų tarnybos vertinimas</w:t>
            </w:r>
          </w:p>
        </w:tc>
      </w:tr>
      <w:tr w:rsidR="0037500E" w:rsidRPr="002B3452" w14:paraId="27BD7A2B" w14:textId="77777777" w:rsidTr="008F1DA2">
        <w:tc>
          <w:tcPr>
            <w:tcW w:w="14276" w:type="dxa"/>
            <w:gridSpan w:val="4"/>
          </w:tcPr>
          <w:p w14:paraId="7DDD2410" w14:textId="77777777" w:rsidR="0037500E" w:rsidRPr="009E1B86" w:rsidRDefault="0037500E" w:rsidP="00187C33">
            <w:pPr>
              <w:pStyle w:val="ListParagraph"/>
              <w:widowControl w:val="0"/>
              <w:numPr>
                <w:ilvl w:val="0"/>
                <w:numId w:val="1"/>
              </w:numPr>
              <w:jc w:val="center"/>
              <w:rPr>
                <w:b/>
                <w:bCs/>
                <w:i/>
                <w:snapToGrid w:val="0"/>
              </w:rPr>
            </w:pPr>
            <w:r w:rsidRPr="009E1B86">
              <w:rPr>
                <w:b/>
                <w:bCs/>
                <w:i/>
                <w:snapToGrid w:val="0"/>
              </w:rPr>
              <w:t>Kritinės antikorupcinės pastabos</w:t>
            </w:r>
          </w:p>
        </w:tc>
      </w:tr>
      <w:tr w:rsidR="0037500E" w:rsidRPr="002B3452" w14:paraId="578637E3" w14:textId="77777777" w:rsidTr="008F1DA2">
        <w:tc>
          <w:tcPr>
            <w:tcW w:w="3201" w:type="dxa"/>
          </w:tcPr>
          <w:p w14:paraId="144BB631" w14:textId="77777777" w:rsidR="00B34FC7" w:rsidRPr="00167805" w:rsidRDefault="00B34FC7" w:rsidP="00B34FC7">
            <w:pPr>
              <w:pBdr>
                <w:top w:val="nil"/>
                <w:left w:val="nil"/>
                <w:bottom w:val="nil"/>
                <w:right w:val="nil"/>
                <w:between w:val="nil"/>
                <w:bar w:val="nil"/>
              </w:pBdr>
              <w:jc w:val="both"/>
            </w:pPr>
            <w:r>
              <w:t>N</w:t>
            </w:r>
            <w:r w:rsidRPr="00167805">
              <w:t xml:space="preserve">etinkama </w:t>
            </w:r>
            <w:proofErr w:type="spellStart"/>
            <w:r w:rsidRPr="00167805">
              <w:t>endoprotezų</w:t>
            </w:r>
            <w:proofErr w:type="spellEnd"/>
            <w:r w:rsidRPr="00167805">
              <w:t xml:space="preserve"> specifikacijų rengimo komisijų sudarymo praktika suteik</w:t>
            </w:r>
            <w:r>
              <w:t>ia</w:t>
            </w:r>
            <w:r w:rsidRPr="00167805">
              <w:t xml:space="preserve"> neproporcingai didelę sprendimų priėmimo galią mažumai komisijų narių: gydytojams ekspertams Asociacijų vadovams, kurie turi tiesioginių ar netiesioginių finansinių ryšių su </w:t>
            </w:r>
            <w:proofErr w:type="spellStart"/>
            <w:r w:rsidRPr="00167805">
              <w:t>endoprotezų</w:t>
            </w:r>
            <w:proofErr w:type="spellEnd"/>
            <w:r w:rsidRPr="00167805">
              <w:t xml:space="preserve"> tiekėjais</w:t>
            </w:r>
            <w:r>
              <w:t xml:space="preserve"> per vadovaujamas Asociacijas</w:t>
            </w:r>
            <w:r w:rsidRPr="00167805">
              <w:t>, didina interesų konfliktų komisijose tikimybę ir kelia visuomenei abejones dėl komisijų priimtų sprendimų skaidrumo ir pagrįstumo (</w:t>
            </w:r>
            <w:r w:rsidRPr="00B34FC7">
              <w:rPr>
                <w:i/>
                <w:iCs/>
              </w:rPr>
              <w:t>motyvai nurodyti išvados 3.1 skirsnyje)</w:t>
            </w:r>
            <w:r w:rsidRPr="00167805">
              <w:t>.</w:t>
            </w:r>
          </w:p>
          <w:p w14:paraId="2B047CF1" w14:textId="77777777" w:rsidR="0037500E" w:rsidRPr="002B3452" w:rsidRDefault="0037500E" w:rsidP="00B34FC7">
            <w:pPr>
              <w:widowControl w:val="0"/>
              <w:rPr>
                <w:snapToGrid w:val="0"/>
              </w:rPr>
            </w:pPr>
          </w:p>
        </w:tc>
        <w:tc>
          <w:tcPr>
            <w:tcW w:w="3223" w:type="dxa"/>
          </w:tcPr>
          <w:p w14:paraId="663A01AA" w14:textId="2CDE75CB" w:rsidR="0037500E" w:rsidRPr="002B3452" w:rsidRDefault="00B34FC7" w:rsidP="00D3407B">
            <w:pPr>
              <w:widowControl w:val="0"/>
              <w:rPr>
                <w:snapToGrid w:val="0"/>
              </w:rPr>
            </w:pPr>
            <w:r w:rsidRPr="00167805">
              <w:t>Į komisijas deleguoti ASPĮ gydytojus ekspertus, atitinkančius VLK nustatytus minimalius kvalifikacijos ir patirties reikalavimus, deleguojant kelis ASPĮ atstovus, skirti nesusijusius tarpusavio pavaldumo ryšiais gydytojus ekspertus (išvados 5 skyriaus 1.1.2 p. nurodyta pastaba).</w:t>
            </w:r>
          </w:p>
        </w:tc>
        <w:tc>
          <w:tcPr>
            <w:tcW w:w="5927" w:type="dxa"/>
          </w:tcPr>
          <w:p w14:paraId="478972B2" w14:textId="77777777" w:rsidR="0037500E" w:rsidRDefault="005A1EF2" w:rsidP="00187C33">
            <w:pPr>
              <w:widowControl w:val="0"/>
              <w:rPr>
                <w:snapToGrid w:val="0"/>
              </w:rPr>
            </w:pPr>
            <w:r>
              <w:rPr>
                <w:snapToGrid w:val="0"/>
              </w:rPr>
              <w:t xml:space="preserve">Iki šios dienos APSĮ tokio prašymo deleguoti į komisijas gydytojus ekspertus nebuvo gavusi. </w:t>
            </w:r>
          </w:p>
          <w:p w14:paraId="05CDF50F" w14:textId="77777777" w:rsidR="005A1EF2" w:rsidRDefault="005A1EF2" w:rsidP="00187C33">
            <w:pPr>
              <w:widowControl w:val="0"/>
              <w:rPr>
                <w:snapToGrid w:val="0"/>
              </w:rPr>
            </w:pPr>
            <w:r>
              <w:rPr>
                <w:snapToGrid w:val="0"/>
              </w:rPr>
              <w:t xml:space="preserve">Gavus iš VLK prašymą dėl gydytojų ekspertų delegavimo į komisijas, bus atsižvelgiama į teikiamus pasiūlymus. </w:t>
            </w:r>
          </w:p>
          <w:p w14:paraId="5A5EC7F9" w14:textId="111A8603" w:rsidR="005A1EF2" w:rsidRPr="002B3452" w:rsidRDefault="005A1EF2" w:rsidP="00187C33">
            <w:pPr>
              <w:widowControl w:val="0"/>
              <w:rPr>
                <w:snapToGrid w:val="0"/>
              </w:rPr>
            </w:pPr>
            <w:r>
              <w:rPr>
                <w:snapToGrid w:val="0"/>
              </w:rPr>
              <w:t xml:space="preserve">Atsakingas asmuo vyriausiojo gydytojo pavaduotojas medicinai. </w:t>
            </w:r>
          </w:p>
        </w:tc>
        <w:tc>
          <w:tcPr>
            <w:tcW w:w="1925" w:type="dxa"/>
          </w:tcPr>
          <w:p w14:paraId="012A86E9" w14:textId="77777777" w:rsidR="0037500E" w:rsidRPr="002B3452" w:rsidRDefault="0037500E" w:rsidP="00187C33">
            <w:pPr>
              <w:widowControl w:val="0"/>
              <w:rPr>
                <w:snapToGrid w:val="0"/>
              </w:rPr>
            </w:pPr>
          </w:p>
        </w:tc>
      </w:tr>
      <w:tr w:rsidR="0037500E" w:rsidRPr="002B3452" w14:paraId="3D6A8FFD" w14:textId="77777777" w:rsidTr="008F1DA2">
        <w:tc>
          <w:tcPr>
            <w:tcW w:w="3201" w:type="dxa"/>
          </w:tcPr>
          <w:p w14:paraId="0A1D4A65" w14:textId="493F011D" w:rsidR="00B34FC7" w:rsidRPr="00167805" w:rsidRDefault="00B34FC7" w:rsidP="00B34FC7">
            <w:pPr>
              <w:pBdr>
                <w:top w:val="nil"/>
                <w:left w:val="nil"/>
                <w:bottom w:val="nil"/>
                <w:right w:val="nil"/>
                <w:between w:val="nil"/>
                <w:bar w:val="nil"/>
              </w:pBdr>
              <w:jc w:val="both"/>
            </w:pPr>
            <w:r w:rsidRPr="00167805">
              <w:t xml:space="preserve">Tendencija daugiausiai kompensuojamų </w:t>
            </w:r>
            <w:proofErr w:type="spellStart"/>
            <w:r w:rsidRPr="00167805">
              <w:t>endoprotezų</w:t>
            </w:r>
            <w:proofErr w:type="spellEnd"/>
            <w:r w:rsidRPr="00167805">
              <w:t xml:space="preserve"> skiriančiose ASPĮ skirti tam </w:t>
            </w:r>
            <w:r w:rsidRPr="00167805">
              <w:lastRenderedPageBreak/>
              <w:t xml:space="preserve">tikro, bet skirtingose ASPĮ besiskiriančio, klubo ar kelio centralizuotai perkamų pirminių (standartinių) </w:t>
            </w:r>
            <w:proofErr w:type="spellStart"/>
            <w:r w:rsidRPr="00167805">
              <w:t>endoprotezų</w:t>
            </w:r>
            <w:proofErr w:type="spellEnd"/>
            <w:r w:rsidRPr="00167805">
              <w:t xml:space="preserve"> modelius, kuriuos tiekia su ASPĮ padalinių vadovais ir dirbančiais gydytojais </w:t>
            </w:r>
            <w:r>
              <w:t>tiesioginių ar netiesioginių finansinių ryšių turintis</w:t>
            </w:r>
            <w:r w:rsidRPr="00167805">
              <w:t xml:space="preserve"> tiekėja</w:t>
            </w:r>
            <w:r>
              <w:t>s</w:t>
            </w:r>
            <w:r w:rsidRPr="00167805">
              <w:t xml:space="preserve">, </w:t>
            </w:r>
            <w:r>
              <w:t xml:space="preserve">nurodo </w:t>
            </w:r>
            <w:r w:rsidRPr="00167805">
              <w:t>tam tikrų tiekėjų galimo protegavimo didžiosiose ASPĮ</w:t>
            </w:r>
            <w:r>
              <w:t xml:space="preserve"> riziką</w:t>
            </w:r>
            <w:r w:rsidRPr="00167805">
              <w:t xml:space="preserve"> (</w:t>
            </w:r>
            <w:r w:rsidRPr="00B34FC7">
              <w:rPr>
                <w:i/>
                <w:iCs/>
              </w:rPr>
              <w:t>motyvai nurodyti išvados 4.2 skirsnyje).</w:t>
            </w:r>
          </w:p>
          <w:p w14:paraId="20BBB46C" w14:textId="77777777" w:rsidR="00B34FC7" w:rsidRPr="00167805" w:rsidRDefault="00B34FC7" w:rsidP="00B34FC7">
            <w:pPr>
              <w:pBdr>
                <w:top w:val="nil"/>
                <w:left w:val="nil"/>
                <w:bottom w:val="nil"/>
                <w:right w:val="nil"/>
                <w:between w:val="nil"/>
                <w:bar w:val="nil"/>
              </w:pBdr>
              <w:jc w:val="both"/>
            </w:pPr>
            <w:r>
              <w:t xml:space="preserve">Tam tikro tiekėjo, tiekiančio tam tikro gamintojo ir modelio </w:t>
            </w:r>
            <w:proofErr w:type="spellStart"/>
            <w:r>
              <w:t>endoprotezą</w:t>
            </w:r>
            <w:proofErr w:type="spellEnd"/>
            <w:r>
              <w:t xml:space="preserve"> ASPĮ, protegavimo riziką didina g</w:t>
            </w:r>
            <w:r w:rsidRPr="00167805">
              <w:t>ydytojų</w:t>
            </w:r>
            <w:r>
              <w:t xml:space="preserve">, atliekančių endoprotezavimo operacijas bei skiriančių pacientams centralizuotai perkamus pirminius (standartinius) </w:t>
            </w:r>
            <w:proofErr w:type="spellStart"/>
            <w:r>
              <w:t>endoprotezus</w:t>
            </w:r>
            <w:proofErr w:type="spellEnd"/>
            <w:r>
              <w:t>,</w:t>
            </w:r>
            <w:r w:rsidRPr="00167805">
              <w:t xml:space="preserve"> nevi</w:t>
            </w:r>
            <w:r>
              <w:t>ešinamų</w:t>
            </w:r>
            <w:r w:rsidRPr="00167805">
              <w:t xml:space="preserve"> </w:t>
            </w:r>
            <w:r>
              <w:t>sąsajų bei tiesioginių ir netiesioginių finansinių ryšių</w:t>
            </w:r>
            <w:r w:rsidRPr="00167805">
              <w:t xml:space="preserve"> su </w:t>
            </w:r>
            <w:proofErr w:type="spellStart"/>
            <w:r w:rsidRPr="00167805">
              <w:t>endoprotezų</w:t>
            </w:r>
            <w:proofErr w:type="spellEnd"/>
            <w:r w:rsidRPr="00167805">
              <w:t xml:space="preserve"> tiekėjais</w:t>
            </w:r>
            <w:r>
              <w:t xml:space="preserve"> nepakankama vidaus kontrolė. </w:t>
            </w:r>
            <w:r w:rsidRPr="00167805">
              <w:t>(</w:t>
            </w:r>
            <w:r w:rsidRPr="00B34FC7">
              <w:rPr>
                <w:i/>
                <w:iCs/>
              </w:rPr>
              <w:t>motyvai nurodyti išvados 4.2 skirsnyje).</w:t>
            </w:r>
          </w:p>
          <w:p w14:paraId="531AF5DA" w14:textId="77777777" w:rsidR="0037500E" w:rsidRPr="002B3452" w:rsidRDefault="0037500E" w:rsidP="00B34FC7">
            <w:pPr>
              <w:widowControl w:val="0"/>
              <w:rPr>
                <w:snapToGrid w:val="0"/>
              </w:rPr>
            </w:pPr>
          </w:p>
        </w:tc>
        <w:tc>
          <w:tcPr>
            <w:tcW w:w="3223" w:type="dxa"/>
          </w:tcPr>
          <w:p w14:paraId="6B5B04E6" w14:textId="77777777" w:rsidR="00B34FC7" w:rsidRPr="00167805" w:rsidRDefault="00B34FC7" w:rsidP="00D3407B">
            <w:pPr>
              <w:pBdr>
                <w:top w:val="nil"/>
                <w:left w:val="nil"/>
                <w:bottom w:val="nil"/>
                <w:right w:val="nil"/>
                <w:between w:val="nil"/>
                <w:bar w:val="nil"/>
              </w:pBdr>
              <w:tabs>
                <w:tab w:val="left" w:pos="1276"/>
                <w:tab w:val="left" w:pos="1560"/>
              </w:tabs>
              <w:jc w:val="both"/>
            </w:pPr>
            <w:r w:rsidRPr="00167805">
              <w:lastRenderedPageBreak/>
              <w:t>Užtikrinti, kad ASPĮ gydytojai ortopedai traumatologai pacientams</w:t>
            </w:r>
            <w:r>
              <w:t>,</w:t>
            </w:r>
            <w:r w:rsidRPr="00167805">
              <w:t xml:space="preserve"> </w:t>
            </w:r>
            <w:r w:rsidRPr="00B34FC7">
              <w:rPr>
                <w:color w:val="000000"/>
              </w:rPr>
              <w:t xml:space="preserve">atsižvelgdami į </w:t>
            </w:r>
            <w:r w:rsidRPr="00B34FC7">
              <w:rPr>
                <w:color w:val="000000"/>
              </w:rPr>
              <w:lastRenderedPageBreak/>
              <w:t xml:space="preserve">apdraustojo ligos patologiją, jo amžių ir VLK nustatytus centralizuotai perkamų pirminių (standartinių) </w:t>
            </w:r>
            <w:proofErr w:type="spellStart"/>
            <w:r w:rsidRPr="00B34FC7">
              <w:rPr>
                <w:color w:val="000000"/>
              </w:rPr>
              <w:t>endoprotezų</w:t>
            </w:r>
            <w:proofErr w:type="spellEnd"/>
            <w:r w:rsidRPr="00B34FC7">
              <w:rPr>
                <w:color w:val="000000"/>
              </w:rPr>
              <w:t xml:space="preserve"> panaudojimo kriterijus (VLK patvirtinus šiuos kriterijus),</w:t>
            </w:r>
            <w:r w:rsidRPr="00167805">
              <w:t xml:space="preserve"> skirtų pacientui tinkamiausią atitinkamos specifikacijos </w:t>
            </w:r>
            <w:proofErr w:type="spellStart"/>
            <w:r w:rsidRPr="00167805">
              <w:t>endoprotezą</w:t>
            </w:r>
            <w:proofErr w:type="spellEnd"/>
            <w:r w:rsidRPr="00167805">
              <w:t xml:space="preserve">, </w:t>
            </w:r>
            <w:r w:rsidRPr="00B34FC7">
              <w:rPr>
                <w:color w:val="000000"/>
              </w:rPr>
              <w:t xml:space="preserve">o skirdami </w:t>
            </w:r>
            <w:r w:rsidRPr="00167805">
              <w:t xml:space="preserve">centralizuotai perkamą </w:t>
            </w:r>
            <w:proofErr w:type="spellStart"/>
            <w:r w:rsidRPr="00B34FC7">
              <w:rPr>
                <w:color w:val="000000"/>
              </w:rPr>
              <w:t>endoprotezą</w:t>
            </w:r>
            <w:proofErr w:type="spellEnd"/>
            <w:r w:rsidRPr="00B34FC7">
              <w:rPr>
                <w:color w:val="000000"/>
              </w:rPr>
              <w:t xml:space="preserve">, neatitinkantį nustatytų kriterijų, motyvuotų kitokio </w:t>
            </w:r>
            <w:r w:rsidRPr="00167805">
              <w:t xml:space="preserve">centralizuotai perkamo </w:t>
            </w:r>
            <w:proofErr w:type="spellStart"/>
            <w:r w:rsidRPr="00B34FC7">
              <w:rPr>
                <w:color w:val="000000"/>
              </w:rPr>
              <w:t>endoprotezo</w:t>
            </w:r>
            <w:proofErr w:type="spellEnd"/>
            <w:r w:rsidRPr="00B34FC7">
              <w:rPr>
                <w:color w:val="000000"/>
              </w:rPr>
              <w:t xml:space="preserve"> paskyrimą</w:t>
            </w:r>
            <w:r w:rsidRPr="00167805">
              <w:t xml:space="preserve"> (išvados 5 skyriaus 2.1.2 p. nurodyta pastaba)</w:t>
            </w:r>
            <w:r w:rsidRPr="00B34FC7">
              <w:rPr>
                <w:color w:val="000000"/>
              </w:rPr>
              <w:t>.</w:t>
            </w:r>
          </w:p>
          <w:p w14:paraId="685CED90" w14:textId="77777777" w:rsidR="00B34FC7" w:rsidRDefault="00B34FC7" w:rsidP="00D3407B">
            <w:pPr>
              <w:pBdr>
                <w:top w:val="nil"/>
                <w:left w:val="nil"/>
                <w:bottom w:val="nil"/>
                <w:right w:val="nil"/>
                <w:between w:val="nil"/>
                <w:bar w:val="nil"/>
              </w:pBdr>
              <w:tabs>
                <w:tab w:val="left" w:pos="1276"/>
                <w:tab w:val="left" w:pos="1418"/>
              </w:tabs>
              <w:jc w:val="both"/>
            </w:pPr>
            <w:r>
              <w:t>P</w:t>
            </w:r>
            <w:r w:rsidRPr="00167805">
              <w:t xml:space="preserve">riminti ASPĮ </w:t>
            </w:r>
            <w:r>
              <w:t>sveikatos priežiūros specialistams</w:t>
            </w:r>
            <w:r w:rsidRPr="00167805">
              <w:t>, kurie skiria pacientams ar kitaip naudoja medicinos priemones, įsigytas iš PSDF biudžeto</w:t>
            </w:r>
            <w:r>
              <w:t>,</w:t>
            </w:r>
            <w:r w:rsidRPr="00167805">
              <w:t xml:space="preserve"> pareigą deklaruoti savo privačius interesus, įskaitant dalyvavimą asociacijose ar organizacijose, vienijančiose sveikatos priežiūros specialistus, veikloje, jei jie ar jiems artimi asmenys yra šių organizacijų nariai, eina bet kokias pareigas šiose organizacijose arba yra sudarę sandorius (sudarytos autorinės, paslaugų teikimo, renginių </w:t>
            </w:r>
            <w:r w:rsidRPr="00167805">
              <w:lastRenderedPageBreak/>
              <w:t xml:space="preserve">išlaidų atlyginimo (kompensavimo) ir kt. sutartys) su šiomis organizacijomis, </w:t>
            </w:r>
            <w:r w:rsidRPr="00B34FC7">
              <w:rPr>
                <w:color w:val="000000"/>
              </w:rPr>
              <w:t xml:space="preserve">įskaitant individualios veiklos sandorius, </w:t>
            </w:r>
            <w:r w:rsidRPr="00167805">
              <w:t xml:space="preserve">kurių vertė </w:t>
            </w:r>
            <w:r w:rsidRPr="00B34FC7">
              <w:rPr>
                <w:color w:val="000000"/>
              </w:rPr>
              <w:t xml:space="preserve">didesnė negu 3 000 eurų </w:t>
            </w:r>
            <w:r w:rsidRPr="00167805">
              <w:t xml:space="preserve">(išvados 5 skyriaus </w:t>
            </w:r>
            <w:r>
              <w:t>2.1.2 ir 2.1.3 p.</w:t>
            </w:r>
            <w:r w:rsidRPr="0039029E">
              <w:t xml:space="preserve"> </w:t>
            </w:r>
            <w:r>
              <w:t>nurodytos pastabos</w:t>
            </w:r>
            <w:r w:rsidRPr="00167805">
              <w:t>)</w:t>
            </w:r>
            <w:r>
              <w:t>.</w:t>
            </w:r>
            <w:r w:rsidRPr="00224F3D">
              <w:t xml:space="preserve"> </w:t>
            </w:r>
          </w:p>
          <w:p w14:paraId="4C569133" w14:textId="77777777" w:rsidR="0037500E" w:rsidRPr="002B3452" w:rsidRDefault="0037500E" w:rsidP="00D3407B">
            <w:pPr>
              <w:widowControl w:val="0"/>
              <w:ind w:firstLine="1296"/>
              <w:rPr>
                <w:snapToGrid w:val="0"/>
              </w:rPr>
            </w:pPr>
          </w:p>
        </w:tc>
        <w:tc>
          <w:tcPr>
            <w:tcW w:w="5927" w:type="dxa"/>
          </w:tcPr>
          <w:p w14:paraId="2629D2F3" w14:textId="77777777" w:rsidR="0037500E" w:rsidRDefault="005A1EF2" w:rsidP="00187C33">
            <w:pPr>
              <w:widowControl w:val="0"/>
              <w:rPr>
                <w:snapToGrid w:val="0"/>
              </w:rPr>
            </w:pPr>
            <w:r>
              <w:rPr>
                <w:snapToGrid w:val="0"/>
              </w:rPr>
              <w:lastRenderedPageBreak/>
              <w:t xml:space="preserve">ASPĮ gydytojams ortopedams traumatologams priminti, kad kiekvienam pacientui parenkamas individualiai jam tinkamas </w:t>
            </w:r>
            <w:proofErr w:type="spellStart"/>
            <w:r>
              <w:rPr>
                <w:snapToGrid w:val="0"/>
              </w:rPr>
              <w:t>endoprotezas</w:t>
            </w:r>
            <w:proofErr w:type="spellEnd"/>
            <w:r>
              <w:rPr>
                <w:snapToGrid w:val="0"/>
              </w:rPr>
              <w:t xml:space="preserve">, atsižvelgiant į paciento amžių, </w:t>
            </w:r>
            <w:r>
              <w:rPr>
                <w:snapToGrid w:val="0"/>
              </w:rPr>
              <w:t>anatomines savybes, bei tyrimų rezultatus.</w:t>
            </w:r>
          </w:p>
          <w:p w14:paraId="3E64EBEF" w14:textId="77777777" w:rsidR="005A1EF2" w:rsidRDefault="005A1EF2" w:rsidP="005A1EF2">
            <w:pPr>
              <w:widowControl w:val="0"/>
              <w:rPr>
                <w:snapToGrid w:val="0"/>
              </w:rPr>
            </w:pPr>
            <w:r>
              <w:rPr>
                <w:snapToGrid w:val="0"/>
              </w:rPr>
              <w:t xml:space="preserve">Atsakingas asmuo – Ortopedijos- traumatologijos skyriaus vedėjas. </w:t>
            </w:r>
          </w:p>
          <w:p w14:paraId="40BC1414" w14:textId="77777777" w:rsidR="005A1EF2" w:rsidRDefault="005A1EF2" w:rsidP="005A1EF2">
            <w:pPr>
              <w:widowControl w:val="0"/>
              <w:rPr>
                <w:snapToGrid w:val="0"/>
              </w:rPr>
            </w:pPr>
          </w:p>
          <w:p w14:paraId="691991D5" w14:textId="62CD7344" w:rsidR="00B36ECB" w:rsidRDefault="00B36ECB" w:rsidP="005A1EF2">
            <w:pPr>
              <w:widowControl w:val="0"/>
              <w:rPr>
                <w:snapToGrid w:val="0"/>
              </w:rPr>
            </w:pPr>
            <w:r>
              <w:rPr>
                <w:snapToGrid w:val="0"/>
              </w:rPr>
              <w:t xml:space="preserve">ASPĮ šiuo metu koreguojama ir atnaujinama patvirtinta sąnarių endoprotezavimo operacijų skyrimo, pacientų prašymų gauti sąnario </w:t>
            </w:r>
            <w:proofErr w:type="spellStart"/>
            <w:r>
              <w:rPr>
                <w:snapToGrid w:val="0"/>
              </w:rPr>
              <w:t>endoprotezą</w:t>
            </w:r>
            <w:proofErr w:type="spellEnd"/>
            <w:r>
              <w:rPr>
                <w:snapToGrid w:val="0"/>
              </w:rPr>
              <w:t xml:space="preserve"> pateikimo tvarka. </w:t>
            </w:r>
          </w:p>
          <w:p w14:paraId="14FC7944" w14:textId="77777777" w:rsidR="00B36ECB" w:rsidRDefault="00B36ECB" w:rsidP="005A1EF2">
            <w:pPr>
              <w:widowControl w:val="0"/>
              <w:rPr>
                <w:snapToGrid w:val="0"/>
              </w:rPr>
            </w:pPr>
          </w:p>
          <w:p w14:paraId="41928ED2" w14:textId="77777777" w:rsidR="005A1EF2" w:rsidRDefault="005A1EF2" w:rsidP="005A1EF2">
            <w:pPr>
              <w:widowControl w:val="0"/>
              <w:rPr>
                <w:snapToGrid w:val="0"/>
              </w:rPr>
            </w:pPr>
            <w:r>
              <w:rPr>
                <w:snapToGrid w:val="0"/>
              </w:rPr>
              <w:t xml:space="preserve">Pakartotinai priminti darbuotojams apie pareigą deklaruoti viešuosius ir privačiuosius interesus, vadovaujantis Lietuvos Respublikos viešųjų ir privačių interesų derinimo įstatymu. </w:t>
            </w:r>
          </w:p>
          <w:p w14:paraId="2E7DF804" w14:textId="77777777" w:rsidR="002334A1" w:rsidRDefault="002334A1" w:rsidP="005A1EF2">
            <w:pPr>
              <w:widowControl w:val="0"/>
              <w:rPr>
                <w:snapToGrid w:val="0"/>
              </w:rPr>
            </w:pPr>
          </w:p>
          <w:p w14:paraId="300D25AC" w14:textId="675672DD" w:rsidR="002334A1" w:rsidRPr="002B3452" w:rsidRDefault="002334A1" w:rsidP="005A1EF2">
            <w:pPr>
              <w:widowControl w:val="0"/>
              <w:rPr>
                <w:snapToGrid w:val="0"/>
              </w:rPr>
            </w:pPr>
            <w:r>
              <w:rPr>
                <w:snapToGrid w:val="0"/>
              </w:rPr>
              <w:t xml:space="preserve">Atsakingas asmuo – Teisės ir personalo skyriaus vedėjas, taip pat informuojami ir skyrių vedėjai, kurie primena savo darbuotojams apie pareigą deklaruoti privačius interesus. </w:t>
            </w:r>
          </w:p>
        </w:tc>
        <w:tc>
          <w:tcPr>
            <w:tcW w:w="1925" w:type="dxa"/>
          </w:tcPr>
          <w:p w14:paraId="036B10A7" w14:textId="77777777" w:rsidR="0037500E" w:rsidRPr="002B3452" w:rsidRDefault="0037500E" w:rsidP="00187C33">
            <w:pPr>
              <w:widowControl w:val="0"/>
              <w:rPr>
                <w:snapToGrid w:val="0"/>
              </w:rPr>
            </w:pPr>
          </w:p>
        </w:tc>
      </w:tr>
      <w:tr w:rsidR="0037500E" w:rsidRPr="002B3452" w14:paraId="4FBF67F6" w14:textId="77777777" w:rsidTr="008F1DA2">
        <w:tc>
          <w:tcPr>
            <w:tcW w:w="3201" w:type="dxa"/>
          </w:tcPr>
          <w:p w14:paraId="74F6CAB3" w14:textId="2D8E85BA" w:rsidR="00B34FC7" w:rsidRPr="00167805" w:rsidRDefault="00B34FC7" w:rsidP="00B34FC7">
            <w:pPr>
              <w:pBdr>
                <w:top w:val="nil"/>
                <w:left w:val="nil"/>
                <w:bottom w:val="nil"/>
                <w:right w:val="nil"/>
                <w:between w:val="nil"/>
                <w:bar w:val="nil"/>
              </w:pBdr>
              <w:jc w:val="both"/>
            </w:pPr>
            <w:r>
              <w:lastRenderedPageBreak/>
              <w:t xml:space="preserve">Tam tikro tiekėjo, tiekiančio tam tikro gamintojo ir modelio </w:t>
            </w:r>
            <w:proofErr w:type="spellStart"/>
            <w:r>
              <w:t>endoprotezą</w:t>
            </w:r>
            <w:proofErr w:type="spellEnd"/>
            <w:r>
              <w:t xml:space="preserve"> ASPĮ, protegavimo riziką didina g</w:t>
            </w:r>
            <w:r w:rsidRPr="00167805">
              <w:t>ydytojų</w:t>
            </w:r>
            <w:r>
              <w:t xml:space="preserve">, atliekančių endoprotezavimo operacijas bei skiriančių pacientams centralizuotai perkamus pirminius (standartinius) </w:t>
            </w:r>
            <w:proofErr w:type="spellStart"/>
            <w:r>
              <w:t>endoprotezus</w:t>
            </w:r>
            <w:proofErr w:type="spellEnd"/>
            <w:r>
              <w:t>,</w:t>
            </w:r>
            <w:r w:rsidRPr="00167805">
              <w:t xml:space="preserve"> nevi</w:t>
            </w:r>
            <w:r>
              <w:t>ešinamų</w:t>
            </w:r>
            <w:r w:rsidRPr="00167805">
              <w:t xml:space="preserve"> </w:t>
            </w:r>
            <w:r>
              <w:t>sąsajų bei tiesioginių ir netiesioginių finansinių ryšių</w:t>
            </w:r>
            <w:r w:rsidRPr="00167805">
              <w:t xml:space="preserve"> su </w:t>
            </w:r>
            <w:proofErr w:type="spellStart"/>
            <w:r w:rsidRPr="00167805">
              <w:t>endoprotezų</w:t>
            </w:r>
            <w:proofErr w:type="spellEnd"/>
            <w:r w:rsidRPr="00167805">
              <w:t xml:space="preserve"> tiekėjais</w:t>
            </w:r>
            <w:r>
              <w:t xml:space="preserve"> nepakankama vidaus kontrolė. </w:t>
            </w:r>
            <w:r w:rsidRPr="00167805">
              <w:t>(</w:t>
            </w:r>
            <w:r w:rsidRPr="00B34FC7">
              <w:rPr>
                <w:i/>
                <w:iCs/>
              </w:rPr>
              <w:t>motyvai nurodyti išvados 4.2 skirsnyje).</w:t>
            </w:r>
          </w:p>
          <w:p w14:paraId="3C22B507" w14:textId="77777777" w:rsidR="0037500E" w:rsidRPr="002B3452" w:rsidRDefault="0037500E" w:rsidP="00B34FC7">
            <w:pPr>
              <w:widowControl w:val="0"/>
              <w:rPr>
                <w:snapToGrid w:val="0"/>
              </w:rPr>
            </w:pPr>
          </w:p>
        </w:tc>
        <w:tc>
          <w:tcPr>
            <w:tcW w:w="3223" w:type="dxa"/>
          </w:tcPr>
          <w:p w14:paraId="54D692D9" w14:textId="77777777" w:rsidR="00B34FC7" w:rsidRPr="00167805" w:rsidRDefault="00B34FC7" w:rsidP="00D3407B">
            <w:pPr>
              <w:pBdr>
                <w:top w:val="nil"/>
                <w:left w:val="nil"/>
                <w:bottom w:val="nil"/>
                <w:right w:val="nil"/>
                <w:between w:val="nil"/>
                <w:bar w:val="nil"/>
              </w:pBdr>
              <w:tabs>
                <w:tab w:val="left" w:pos="1276"/>
                <w:tab w:val="left" w:pos="1418"/>
              </w:tabs>
              <w:jc w:val="both"/>
            </w:pPr>
            <w:r w:rsidRPr="00167805">
              <w:t>Periodiškai tikrinti gydytojų privačių interesų deklaravimo pareigos vykdymą, nustačius pažeidimus ir trūkumus, imtis priemonių juos šalinti ir kitų korupcijos prevencijos priemonių</w:t>
            </w:r>
            <w:r>
              <w:t xml:space="preserve"> (išvados 5 skyriaus 2.1.3</w:t>
            </w:r>
            <w:r w:rsidRPr="00167805">
              <w:t xml:space="preserve"> p. nurodyta pastaba).</w:t>
            </w:r>
          </w:p>
          <w:p w14:paraId="1A879866" w14:textId="77777777" w:rsidR="0037500E" w:rsidRPr="002B3452" w:rsidRDefault="0037500E" w:rsidP="00D3407B">
            <w:pPr>
              <w:widowControl w:val="0"/>
              <w:rPr>
                <w:snapToGrid w:val="0"/>
              </w:rPr>
            </w:pPr>
          </w:p>
        </w:tc>
        <w:tc>
          <w:tcPr>
            <w:tcW w:w="5927" w:type="dxa"/>
          </w:tcPr>
          <w:p w14:paraId="5AEC2F29" w14:textId="77777777" w:rsidR="0037500E" w:rsidRDefault="005A1EF2" w:rsidP="00187C33">
            <w:pPr>
              <w:widowControl w:val="0"/>
              <w:rPr>
                <w:snapToGrid w:val="0"/>
              </w:rPr>
            </w:pPr>
            <w:r>
              <w:rPr>
                <w:snapToGrid w:val="0"/>
              </w:rPr>
              <w:t>ASPĮ vykdoma darbuotojų privačių interesų pateikimo kontrolė pagal Ligoninės turimą informaciją (darbuotojo einamos pareigos, dalyvavimas viešuosiuose pirkimuose).</w:t>
            </w:r>
          </w:p>
          <w:p w14:paraId="31DA2764" w14:textId="77777777" w:rsidR="002334A1" w:rsidRDefault="002334A1" w:rsidP="00187C33">
            <w:pPr>
              <w:widowControl w:val="0"/>
              <w:rPr>
                <w:snapToGrid w:val="0"/>
              </w:rPr>
            </w:pPr>
          </w:p>
          <w:p w14:paraId="5EEE4623" w14:textId="5464FEDF" w:rsidR="002334A1" w:rsidRPr="002B3452" w:rsidRDefault="002334A1" w:rsidP="00187C33">
            <w:pPr>
              <w:widowControl w:val="0"/>
              <w:rPr>
                <w:snapToGrid w:val="0"/>
              </w:rPr>
            </w:pPr>
            <w:r>
              <w:rPr>
                <w:snapToGrid w:val="0"/>
              </w:rPr>
              <w:t xml:space="preserve">Atsakingas asmuo - Teisės ir personalo skyriaus vedėjas. </w:t>
            </w:r>
          </w:p>
        </w:tc>
        <w:tc>
          <w:tcPr>
            <w:tcW w:w="1925" w:type="dxa"/>
          </w:tcPr>
          <w:p w14:paraId="760598AF" w14:textId="77777777" w:rsidR="0037500E" w:rsidRPr="002B3452" w:rsidRDefault="0037500E" w:rsidP="00187C33">
            <w:pPr>
              <w:widowControl w:val="0"/>
              <w:rPr>
                <w:snapToGrid w:val="0"/>
              </w:rPr>
            </w:pPr>
          </w:p>
        </w:tc>
      </w:tr>
      <w:tr w:rsidR="0037500E" w:rsidRPr="002B3452" w14:paraId="22959D72" w14:textId="77777777" w:rsidTr="008F1DA2">
        <w:tc>
          <w:tcPr>
            <w:tcW w:w="14276" w:type="dxa"/>
            <w:gridSpan w:val="4"/>
          </w:tcPr>
          <w:p w14:paraId="7D0421E7" w14:textId="77777777" w:rsidR="0037500E" w:rsidRPr="009E1B86" w:rsidRDefault="0037500E" w:rsidP="00D3407B">
            <w:pPr>
              <w:pStyle w:val="ListParagraph"/>
              <w:widowControl w:val="0"/>
              <w:numPr>
                <w:ilvl w:val="0"/>
                <w:numId w:val="1"/>
              </w:numPr>
              <w:jc w:val="center"/>
              <w:rPr>
                <w:b/>
                <w:bCs/>
                <w:i/>
                <w:snapToGrid w:val="0"/>
              </w:rPr>
            </w:pPr>
            <w:r w:rsidRPr="009E1B86">
              <w:rPr>
                <w:b/>
                <w:bCs/>
                <w:i/>
                <w:snapToGrid w:val="0"/>
              </w:rPr>
              <w:t>Kitos antikorupcinės pastabos</w:t>
            </w:r>
          </w:p>
        </w:tc>
      </w:tr>
      <w:tr w:rsidR="0037500E" w:rsidRPr="002B3452" w14:paraId="5F7D1D8A" w14:textId="77777777" w:rsidTr="008F1DA2">
        <w:tc>
          <w:tcPr>
            <w:tcW w:w="3201" w:type="dxa"/>
          </w:tcPr>
          <w:p w14:paraId="03758B17" w14:textId="77777777" w:rsidR="00B34FC7" w:rsidRPr="00167805" w:rsidRDefault="00B34FC7" w:rsidP="00B34FC7">
            <w:pPr>
              <w:pBdr>
                <w:top w:val="nil"/>
                <w:left w:val="nil"/>
                <w:bottom w:val="nil"/>
                <w:right w:val="nil"/>
                <w:between w:val="nil"/>
                <w:bar w:val="nil"/>
              </w:pBdr>
              <w:jc w:val="both"/>
            </w:pPr>
            <w:r w:rsidRPr="00B34FC7">
              <w:rPr>
                <w:shd w:val="clear" w:color="auto" w:fill="FFFFFF"/>
              </w:rPr>
              <w:t>TLK atliekama ganėtinai formali valstybinė priežiūra, neatliekamas</w:t>
            </w:r>
            <w:r w:rsidRPr="00167805">
              <w:t xml:space="preserve"> centralizuotai perkamų </w:t>
            </w:r>
            <w:proofErr w:type="spellStart"/>
            <w:r w:rsidRPr="00167805">
              <w:t>endoprotezų</w:t>
            </w:r>
            <w:proofErr w:type="spellEnd"/>
            <w:r w:rsidRPr="00167805">
              <w:t xml:space="preserve"> paskyrimo pacientams teisėtumo ir ž</w:t>
            </w:r>
            <w:r>
              <w:t xml:space="preserve">alos PSDF biudžetui vertinimas, tikslingų </w:t>
            </w:r>
            <w:r w:rsidRPr="00167805">
              <w:lastRenderedPageBreak/>
              <w:t xml:space="preserve">antikorupcinių ar teisės pažeidimo prevencijos priemonių </w:t>
            </w:r>
            <w:r>
              <w:t xml:space="preserve">nepakankamas išnaudojimas VLK ir ASPĮ, neužtikrina </w:t>
            </w:r>
            <w:r w:rsidRPr="00167805">
              <w:t>veiksmingos valstybinės priežiūros</w:t>
            </w:r>
            <w:r>
              <w:t>, korupcijos pasireiškimo tikimybės nustatymo</w:t>
            </w:r>
            <w:r w:rsidRPr="00167805">
              <w:t xml:space="preserve"> ir </w:t>
            </w:r>
            <w:r>
              <w:t xml:space="preserve">tikslingų </w:t>
            </w:r>
            <w:r w:rsidRPr="00167805">
              <w:t xml:space="preserve">antikorupcinių ar teisės pažeidimo prevencijos priemonių taikymo </w:t>
            </w:r>
            <w:r>
              <w:t xml:space="preserve">centralizuotai perkamų </w:t>
            </w:r>
            <w:proofErr w:type="spellStart"/>
            <w:r>
              <w:t>endoprotezų</w:t>
            </w:r>
            <w:proofErr w:type="spellEnd"/>
            <w:r>
              <w:t xml:space="preserve"> panaudojimo </w:t>
            </w:r>
            <w:r w:rsidRPr="00167805">
              <w:t>ASPĮ veiklo</w:t>
            </w:r>
            <w:r>
              <w:t>s srityje</w:t>
            </w:r>
            <w:r w:rsidRPr="00B34FC7">
              <w:rPr>
                <w:i/>
                <w:iCs/>
              </w:rPr>
              <w:t xml:space="preserve"> (motyvai nurodyti išvados 4.3 skirsnyje).</w:t>
            </w:r>
          </w:p>
          <w:p w14:paraId="60C5E213" w14:textId="77777777" w:rsidR="0037500E" w:rsidRPr="002B3452" w:rsidRDefault="0037500E" w:rsidP="00B34FC7">
            <w:pPr>
              <w:widowControl w:val="0"/>
              <w:rPr>
                <w:snapToGrid w:val="0"/>
              </w:rPr>
            </w:pPr>
          </w:p>
        </w:tc>
        <w:tc>
          <w:tcPr>
            <w:tcW w:w="3223" w:type="dxa"/>
          </w:tcPr>
          <w:p w14:paraId="227ECD91" w14:textId="529B4194" w:rsidR="0037500E" w:rsidRPr="002B3452" w:rsidRDefault="00B34FC7" w:rsidP="00D3407B">
            <w:pPr>
              <w:widowControl w:val="0"/>
              <w:rPr>
                <w:snapToGrid w:val="0"/>
              </w:rPr>
            </w:pPr>
            <w:r w:rsidRPr="00167805">
              <w:lastRenderedPageBreak/>
              <w:t xml:space="preserve">TLK nustačius ASPĮ gydytojų ortopedų traumatologų </w:t>
            </w:r>
            <w:r>
              <w:t>pareigų</w:t>
            </w:r>
            <w:r w:rsidRPr="00167805">
              <w:t xml:space="preserve"> pažeidimo faktus, imtis priemonių užtikrinant tinkamą atsakingų asmenų teisinės atsakomybės įvertinimą ir tobulinant teisės pažeidimų ir </w:t>
            </w:r>
            <w:r w:rsidRPr="00167805">
              <w:lastRenderedPageBreak/>
              <w:t xml:space="preserve">korupcijos prevencijos priemones ASPĮ, o atlyginus žalą PSDF biudžetui, spręsti klausimą dėl ASPĮ atlygintos žalos regreso iš kaltų ASPĮ darbuotojų (išvados 5 </w:t>
            </w:r>
            <w:r w:rsidRPr="00A540C5">
              <w:t>skyriaus 2.2.3 p. nurodyta pastaba</w:t>
            </w:r>
            <w:r w:rsidRPr="00167805">
              <w:t>).</w:t>
            </w:r>
          </w:p>
        </w:tc>
        <w:tc>
          <w:tcPr>
            <w:tcW w:w="5927" w:type="dxa"/>
          </w:tcPr>
          <w:p w14:paraId="05F3EBE7" w14:textId="77777777" w:rsidR="0037500E" w:rsidRDefault="005A1EF2" w:rsidP="002334A1">
            <w:pPr>
              <w:widowControl w:val="0"/>
              <w:rPr>
                <w:snapToGrid w:val="0"/>
              </w:rPr>
            </w:pPr>
            <w:r>
              <w:rPr>
                <w:snapToGrid w:val="0"/>
              </w:rPr>
              <w:lastRenderedPageBreak/>
              <w:t xml:space="preserve">Įtariant darbuotojų pareigų pažeidimą, Ligoninėje atliekamas tarnybinis patikrinimas, esant reikalui auditas, taip pat vertinamos visos aplinkybės ir priimamas </w:t>
            </w:r>
            <w:r w:rsidR="002334A1">
              <w:rPr>
                <w:snapToGrid w:val="0"/>
              </w:rPr>
              <w:t xml:space="preserve">atitinkamas sprendimas atsižvelgiant į atlikto tyrimo pateiktas išvadas. </w:t>
            </w:r>
          </w:p>
          <w:p w14:paraId="79ADBB7B" w14:textId="77777777" w:rsidR="002334A1" w:rsidRDefault="002334A1" w:rsidP="002334A1">
            <w:pPr>
              <w:widowControl w:val="0"/>
              <w:rPr>
                <w:snapToGrid w:val="0"/>
              </w:rPr>
            </w:pPr>
          </w:p>
          <w:p w14:paraId="75A10545" w14:textId="2BAB0504" w:rsidR="002334A1" w:rsidRPr="002B3452" w:rsidRDefault="002334A1" w:rsidP="002334A1">
            <w:pPr>
              <w:widowControl w:val="0"/>
              <w:rPr>
                <w:snapToGrid w:val="0"/>
              </w:rPr>
            </w:pPr>
            <w:r>
              <w:rPr>
                <w:snapToGrid w:val="0"/>
              </w:rPr>
              <w:t xml:space="preserve">Už taikomų priemonių įgyvendinimą atsakingi Teisės ir </w:t>
            </w:r>
            <w:r>
              <w:rPr>
                <w:snapToGrid w:val="0"/>
              </w:rPr>
              <w:lastRenderedPageBreak/>
              <w:t xml:space="preserve">personalo skyriaus vedėjas, vidaus medicininio audito vadovas, bei kiti vyriausiojo gydytojo įsakymu paskirti asmenys. </w:t>
            </w:r>
          </w:p>
        </w:tc>
        <w:tc>
          <w:tcPr>
            <w:tcW w:w="1925" w:type="dxa"/>
          </w:tcPr>
          <w:p w14:paraId="3D5420DA" w14:textId="77777777" w:rsidR="0037500E" w:rsidRPr="002B3452" w:rsidRDefault="0037500E" w:rsidP="00187C33">
            <w:pPr>
              <w:widowControl w:val="0"/>
              <w:rPr>
                <w:snapToGrid w:val="0"/>
              </w:rPr>
            </w:pPr>
          </w:p>
        </w:tc>
      </w:tr>
      <w:tr w:rsidR="0037500E" w:rsidRPr="002B3452" w14:paraId="5895B7B1" w14:textId="77777777" w:rsidTr="008F1DA2">
        <w:tc>
          <w:tcPr>
            <w:tcW w:w="3201" w:type="dxa"/>
          </w:tcPr>
          <w:p w14:paraId="6ED9EF11" w14:textId="77777777" w:rsidR="00B34FC7" w:rsidRPr="00167805" w:rsidRDefault="00B34FC7" w:rsidP="00B34FC7">
            <w:pPr>
              <w:pBdr>
                <w:top w:val="nil"/>
                <w:left w:val="nil"/>
                <w:bottom w:val="nil"/>
                <w:right w:val="nil"/>
                <w:between w:val="nil"/>
                <w:bar w:val="nil"/>
              </w:pBdr>
              <w:jc w:val="both"/>
            </w:pPr>
            <w:r w:rsidRPr="00167805">
              <w:t xml:space="preserve">ASPĮ, neturėdama informacijos apie tiekėjų perleistas vertes ASPĮ sveikatos priežiūros specialistams ir juridinių asmenų ir asociacijų organizuotus ir finansuojamus profesinius (mokslinius) renginius, kuriuose dalyvauja ir gauna atlyginimą ASPĮ sveikatos priežiūros specialistai, negali vykdyti veiksmingos ASPĮ dirbančių sveikatos priežiūros specialistų privačių interesų deklaravimo vidaus kontrolės ir užtikrinti veiksmingos korupcijos prevencijos skiriant </w:t>
            </w:r>
            <w:r w:rsidRPr="00167805">
              <w:lastRenderedPageBreak/>
              <w:t xml:space="preserve">centralizuotai perkamas medicinos priemones, iš jų </w:t>
            </w:r>
            <w:proofErr w:type="spellStart"/>
            <w:r w:rsidRPr="00167805">
              <w:t>endoprotezus</w:t>
            </w:r>
            <w:proofErr w:type="spellEnd"/>
            <w:r w:rsidRPr="00167805">
              <w:t xml:space="preserve">, pacientams </w:t>
            </w:r>
            <w:r w:rsidRPr="00B34FC7">
              <w:rPr>
                <w:i/>
                <w:iCs/>
              </w:rPr>
              <w:t>(motyvai nurodyti išvados 4.5 skirsnyje).</w:t>
            </w:r>
          </w:p>
          <w:p w14:paraId="5DE328DF" w14:textId="77777777" w:rsidR="0037500E" w:rsidRPr="002B3452" w:rsidRDefault="0037500E" w:rsidP="00B34FC7">
            <w:pPr>
              <w:widowControl w:val="0"/>
              <w:rPr>
                <w:snapToGrid w:val="0"/>
              </w:rPr>
            </w:pPr>
          </w:p>
        </w:tc>
        <w:tc>
          <w:tcPr>
            <w:tcW w:w="3223" w:type="dxa"/>
          </w:tcPr>
          <w:p w14:paraId="7E3E8212" w14:textId="77777777" w:rsidR="00B34FC7" w:rsidRPr="00167805" w:rsidRDefault="00B34FC7" w:rsidP="00D3407B">
            <w:pPr>
              <w:pBdr>
                <w:top w:val="nil"/>
                <w:left w:val="nil"/>
                <w:bottom w:val="nil"/>
                <w:right w:val="nil"/>
                <w:between w:val="nil"/>
                <w:bar w:val="nil"/>
              </w:pBdr>
              <w:tabs>
                <w:tab w:val="left" w:pos="142"/>
                <w:tab w:val="left" w:pos="1276"/>
                <w:tab w:val="left" w:pos="1701"/>
                <w:tab w:val="right" w:leader="underscore" w:pos="9072"/>
              </w:tabs>
              <w:jc w:val="both"/>
            </w:pPr>
            <w:r w:rsidRPr="00167805">
              <w:lastRenderedPageBreak/>
              <w:t>Įvertinti galimybę įpareigoti ASPĮ sveikatos priežiūros specialistus, kurie dalyvauja viešuosiuose pirkimuose, skiria pacientams ar kitaip naudoja medicinos priemones, įsigytas iš PSDF biudžeto lėšų,</w:t>
            </w:r>
            <w:r w:rsidRPr="00167805" w:rsidDel="003B5C23">
              <w:t xml:space="preserve"> </w:t>
            </w:r>
            <w:r w:rsidRPr="00167805">
              <w:t xml:space="preserve">informuoti ASPĮ apie jų atlygintiną dalyvavimą centralizuotai įsigyjamų medicinos priemonių tiekėjų, asociacijų ar organizacijų, vienijančių sveikatos priežiūros specialistus, organizuojamuose ar finansuojamuose profesiniuose (moksliniuose) renginiuose, tyrimuose ar kituose </w:t>
            </w:r>
            <w:r w:rsidRPr="00167805">
              <w:lastRenderedPageBreak/>
              <w:t>projektuose, ir 3 metus tvarkyti duomenis apie įvykusio renginio, tyrimo ar kito projekto pavadinimą, datą, rėmėjus, juose dalyvavusius ASPĮ gydytojus</w:t>
            </w:r>
            <w:r>
              <w:t xml:space="preserve"> (</w:t>
            </w:r>
            <w:r w:rsidRPr="00A540C5">
              <w:t>išvados 5 skyriaus 2.2.5 p nurodyta pastaba).</w:t>
            </w:r>
          </w:p>
          <w:p w14:paraId="6EA3E8DF" w14:textId="77777777" w:rsidR="0037500E" w:rsidRPr="002B3452" w:rsidRDefault="0037500E" w:rsidP="00D3407B">
            <w:pPr>
              <w:widowControl w:val="0"/>
              <w:rPr>
                <w:snapToGrid w:val="0"/>
              </w:rPr>
            </w:pPr>
          </w:p>
        </w:tc>
        <w:tc>
          <w:tcPr>
            <w:tcW w:w="5927" w:type="dxa"/>
          </w:tcPr>
          <w:p w14:paraId="112F6EDA" w14:textId="1F826997" w:rsidR="0037500E" w:rsidRDefault="00B36ECB" w:rsidP="00187C33">
            <w:pPr>
              <w:widowControl w:val="0"/>
              <w:rPr>
                <w:snapToGrid w:val="0"/>
              </w:rPr>
            </w:pPr>
            <w:r>
              <w:rPr>
                <w:snapToGrid w:val="0"/>
              </w:rPr>
              <w:lastRenderedPageBreak/>
              <w:t>Manome, kad t</w:t>
            </w:r>
            <w:r w:rsidR="002334A1">
              <w:rPr>
                <w:snapToGrid w:val="0"/>
              </w:rPr>
              <w:t>okia galimybė ribojama BDAR nustatytų reikalavimų</w:t>
            </w:r>
            <w:r w:rsidR="00477AD2">
              <w:rPr>
                <w:snapToGrid w:val="0"/>
              </w:rPr>
              <w:t xml:space="preserve">. </w:t>
            </w:r>
          </w:p>
          <w:p w14:paraId="2129A880" w14:textId="4E72F4D7" w:rsidR="00477AD2" w:rsidRPr="002B3452" w:rsidRDefault="00477AD2" w:rsidP="00187C33">
            <w:pPr>
              <w:widowControl w:val="0"/>
              <w:rPr>
                <w:snapToGrid w:val="0"/>
              </w:rPr>
            </w:pPr>
            <w:r>
              <w:rPr>
                <w:snapToGrid w:val="0"/>
              </w:rPr>
              <w:t xml:space="preserve">Reiktų kreiptis į Valstybinę duomenų apsaugos inspekciją dėl konsultacijos, ar tokios informacijos rinkimas nepažeistų BDAR nuostatų. </w:t>
            </w:r>
          </w:p>
        </w:tc>
        <w:tc>
          <w:tcPr>
            <w:tcW w:w="1925" w:type="dxa"/>
          </w:tcPr>
          <w:p w14:paraId="56320925" w14:textId="77777777" w:rsidR="0037500E" w:rsidRPr="002B3452" w:rsidRDefault="0037500E" w:rsidP="00187C33">
            <w:pPr>
              <w:widowControl w:val="0"/>
              <w:rPr>
                <w:snapToGrid w:val="0"/>
              </w:rPr>
            </w:pPr>
          </w:p>
        </w:tc>
      </w:tr>
      <w:tr w:rsidR="0037500E" w:rsidRPr="002B3452" w14:paraId="6A3D74DF" w14:textId="77777777" w:rsidTr="008F1DA2">
        <w:tc>
          <w:tcPr>
            <w:tcW w:w="14276" w:type="dxa"/>
            <w:gridSpan w:val="4"/>
          </w:tcPr>
          <w:p w14:paraId="1226815D" w14:textId="77777777" w:rsidR="0037500E" w:rsidRPr="009E1B86" w:rsidRDefault="0037500E" w:rsidP="00D3407B">
            <w:pPr>
              <w:pStyle w:val="ListParagraph"/>
              <w:widowControl w:val="0"/>
              <w:numPr>
                <w:ilvl w:val="0"/>
                <w:numId w:val="1"/>
              </w:numPr>
              <w:jc w:val="center"/>
              <w:rPr>
                <w:b/>
                <w:bCs/>
                <w:i/>
                <w:snapToGrid w:val="0"/>
              </w:rPr>
            </w:pPr>
            <w:r w:rsidRPr="009E1B86">
              <w:rPr>
                <w:b/>
                <w:bCs/>
                <w:i/>
                <w:snapToGrid w:val="0"/>
              </w:rPr>
              <w:t>Kitos pastabos</w:t>
            </w:r>
          </w:p>
        </w:tc>
      </w:tr>
      <w:tr w:rsidR="0037500E" w:rsidRPr="002B3452" w14:paraId="164F2D41" w14:textId="77777777" w:rsidTr="008F1DA2">
        <w:tc>
          <w:tcPr>
            <w:tcW w:w="3201" w:type="dxa"/>
          </w:tcPr>
          <w:p w14:paraId="61BF6671" w14:textId="77777777" w:rsidR="00B34FC7" w:rsidRPr="00167805" w:rsidRDefault="00B34FC7" w:rsidP="00B34FC7">
            <w:pPr>
              <w:pBdr>
                <w:top w:val="nil"/>
                <w:left w:val="nil"/>
                <w:bottom w:val="nil"/>
                <w:right w:val="nil"/>
                <w:between w:val="nil"/>
                <w:bar w:val="nil"/>
              </w:pBdr>
              <w:tabs>
                <w:tab w:val="left" w:pos="1134"/>
              </w:tabs>
              <w:jc w:val="both"/>
            </w:pPr>
            <w:r w:rsidRPr="00167805">
              <w:t xml:space="preserve">EVIS nepakankamai pritaikytas centralizuotai perkamų </w:t>
            </w:r>
            <w:proofErr w:type="spellStart"/>
            <w:r w:rsidRPr="00167805">
              <w:t>endoprotezų</w:t>
            </w:r>
            <w:proofErr w:type="spellEnd"/>
            <w:r w:rsidRPr="00167805">
              <w:t xml:space="preserve"> ASPĮ naudojimo duomenų suvestinės funkcionalumas</w:t>
            </w:r>
            <w:r>
              <w:t xml:space="preserve"> vidaus kontrolei ir ASPĮ valstybinei priežiūrai atlikti</w:t>
            </w:r>
            <w:r w:rsidRPr="00167805">
              <w:t xml:space="preserve">. EVIS duomenų suvestinėje matomi ne visi ASPĮ suvesti duomenys apie kiekvienos endoprotezavimo operacijos metu gydytojo ortopedo traumatologo panaudotą centralizuotai perkamą </w:t>
            </w:r>
            <w:proofErr w:type="spellStart"/>
            <w:r w:rsidRPr="00167805">
              <w:t>endoprotezą</w:t>
            </w:r>
            <w:proofErr w:type="spellEnd"/>
            <w:r w:rsidRPr="00167805">
              <w:t xml:space="preserve"> ir (ar) jo komponentą, tipą, modelį, gamintoją ir tiekėją, kurie pagal EVIS nuostatus turi būti tvarkomi </w:t>
            </w:r>
            <w:r w:rsidRPr="00B34FC7">
              <w:rPr>
                <w:i/>
                <w:iCs/>
              </w:rPr>
              <w:t>(motyvai nurodyti išvados 4.4 skirsnyje)</w:t>
            </w:r>
            <w:r w:rsidRPr="00167805">
              <w:t>.</w:t>
            </w:r>
          </w:p>
          <w:p w14:paraId="52B96FAB" w14:textId="77777777" w:rsidR="0037500E" w:rsidRPr="002B3452" w:rsidRDefault="0037500E" w:rsidP="00B34FC7">
            <w:pPr>
              <w:widowControl w:val="0"/>
              <w:rPr>
                <w:snapToGrid w:val="0"/>
              </w:rPr>
            </w:pPr>
          </w:p>
        </w:tc>
        <w:tc>
          <w:tcPr>
            <w:tcW w:w="3223" w:type="dxa"/>
          </w:tcPr>
          <w:p w14:paraId="57A5A6A1" w14:textId="77777777" w:rsidR="00B34FC7" w:rsidRPr="00167805" w:rsidRDefault="00B34FC7" w:rsidP="00D3407B">
            <w:pPr>
              <w:pBdr>
                <w:top w:val="nil"/>
                <w:left w:val="nil"/>
                <w:bottom w:val="nil"/>
                <w:right w:val="nil"/>
                <w:between w:val="nil"/>
                <w:bar w:val="nil"/>
              </w:pBdr>
              <w:tabs>
                <w:tab w:val="left" w:pos="142"/>
                <w:tab w:val="left" w:pos="1276"/>
                <w:tab w:val="left" w:pos="1701"/>
                <w:tab w:val="right" w:leader="underscore" w:pos="9072"/>
              </w:tabs>
              <w:jc w:val="both"/>
            </w:pPr>
            <w:r w:rsidRPr="00167805">
              <w:t xml:space="preserve">Užtikrinti, kad ASPĮ atlikus endoprotezavimo operaciją į EVIS nustatyta tvarka būtų suvesti duomenys apie </w:t>
            </w:r>
            <w:r>
              <w:t xml:space="preserve">kiekvieno </w:t>
            </w:r>
            <w:r w:rsidRPr="00167805">
              <w:t xml:space="preserve">panaudoto centralizuotai perkamo </w:t>
            </w:r>
            <w:proofErr w:type="spellStart"/>
            <w:r w:rsidRPr="00167805">
              <w:t>endoprotezo</w:t>
            </w:r>
            <w:proofErr w:type="spellEnd"/>
            <w:r w:rsidRPr="00167805">
              <w:t xml:space="preserve"> ir (ar) jo komponento tipą, modelį, gamintoją ir tiekėją (išvados 5 skyriaus 2.3.3 p. nurodyta pastaba).</w:t>
            </w:r>
          </w:p>
          <w:p w14:paraId="2EFDD91A" w14:textId="77777777" w:rsidR="0037500E" w:rsidRPr="002B3452" w:rsidRDefault="0037500E" w:rsidP="00D3407B">
            <w:pPr>
              <w:widowControl w:val="0"/>
              <w:ind w:firstLine="1296"/>
              <w:rPr>
                <w:snapToGrid w:val="0"/>
              </w:rPr>
            </w:pPr>
          </w:p>
        </w:tc>
        <w:tc>
          <w:tcPr>
            <w:tcW w:w="5927" w:type="dxa"/>
          </w:tcPr>
          <w:p w14:paraId="2B27C2AF" w14:textId="77777777" w:rsidR="0037500E" w:rsidRDefault="00477AD2" w:rsidP="00187C33">
            <w:pPr>
              <w:widowControl w:val="0"/>
              <w:rPr>
                <w:snapToGrid w:val="0"/>
              </w:rPr>
            </w:pPr>
            <w:r>
              <w:rPr>
                <w:snapToGrid w:val="0"/>
              </w:rPr>
              <w:t xml:space="preserve">ASPĮ visa tai vykdoma, duomenys suvedami į EVIS sistemą. </w:t>
            </w:r>
          </w:p>
          <w:p w14:paraId="1B844FAF" w14:textId="77777777" w:rsidR="00477AD2" w:rsidRDefault="00477AD2" w:rsidP="00187C33">
            <w:pPr>
              <w:widowControl w:val="0"/>
              <w:rPr>
                <w:snapToGrid w:val="0"/>
              </w:rPr>
            </w:pPr>
            <w:r>
              <w:rPr>
                <w:snapToGrid w:val="0"/>
              </w:rPr>
              <w:t xml:space="preserve">Patobulinus EVIS sistemą, gali būti </w:t>
            </w:r>
            <w:r w:rsidR="00B36ECB">
              <w:rPr>
                <w:snapToGrid w:val="0"/>
              </w:rPr>
              <w:t>taikomos papildomos priemonės – darbuotojų mokymai.</w:t>
            </w:r>
          </w:p>
          <w:p w14:paraId="79148A36" w14:textId="77777777" w:rsidR="00B36ECB" w:rsidRDefault="00B36ECB" w:rsidP="00187C33">
            <w:pPr>
              <w:widowControl w:val="0"/>
              <w:rPr>
                <w:snapToGrid w:val="0"/>
              </w:rPr>
            </w:pPr>
          </w:p>
          <w:p w14:paraId="5B7E7616" w14:textId="0372EA41" w:rsidR="00B36ECB" w:rsidRPr="002B3452" w:rsidRDefault="00B36ECB" w:rsidP="00187C33">
            <w:pPr>
              <w:widowControl w:val="0"/>
              <w:rPr>
                <w:snapToGrid w:val="0"/>
              </w:rPr>
            </w:pPr>
            <w:r>
              <w:rPr>
                <w:snapToGrid w:val="0"/>
              </w:rPr>
              <w:t xml:space="preserve">Atsakingas asmuo – IT specialistas. </w:t>
            </w:r>
          </w:p>
        </w:tc>
        <w:tc>
          <w:tcPr>
            <w:tcW w:w="1925" w:type="dxa"/>
          </w:tcPr>
          <w:p w14:paraId="1D851A50" w14:textId="77777777" w:rsidR="0037500E" w:rsidRPr="002B3452" w:rsidRDefault="0037500E" w:rsidP="00187C33">
            <w:pPr>
              <w:widowControl w:val="0"/>
              <w:rPr>
                <w:snapToGrid w:val="0"/>
              </w:rPr>
            </w:pPr>
          </w:p>
        </w:tc>
      </w:tr>
    </w:tbl>
    <w:p w14:paraId="711CD6BD" w14:textId="4D73BA52" w:rsidR="000C5806" w:rsidRDefault="000C5806" w:rsidP="008F1DA2"/>
    <w:sectPr w:rsidR="000C5806" w:rsidSect="0037500E">
      <w:footnotePr>
        <w:numFmt w:val="chicago"/>
      </w:footnotePr>
      <w:pgSz w:w="16838" w:h="11906" w:orient="landscape"/>
      <w:pgMar w:top="1701" w:right="1418"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02C0D5" w14:textId="77777777" w:rsidR="000C2775" w:rsidRDefault="000C2775" w:rsidP="00694944">
      <w:r>
        <w:separator/>
      </w:r>
    </w:p>
  </w:endnote>
  <w:endnote w:type="continuationSeparator" w:id="0">
    <w:p w14:paraId="4B7BF941" w14:textId="77777777" w:rsidR="000C2775" w:rsidRDefault="000C2775" w:rsidP="00694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F81A23" w14:textId="77777777" w:rsidR="000C2775" w:rsidRDefault="000C2775" w:rsidP="00694944">
      <w:r>
        <w:separator/>
      </w:r>
    </w:p>
  </w:footnote>
  <w:footnote w:type="continuationSeparator" w:id="0">
    <w:p w14:paraId="55F23C59" w14:textId="77777777" w:rsidR="000C2775" w:rsidRDefault="000C2775" w:rsidP="00694944">
      <w:r>
        <w:continuationSeparator/>
      </w:r>
    </w:p>
  </w:footnote>
  <w:footnote w:id="1">
    <w:p w14:paraId="711CD6C2" w14:textId="77777777" w:rsidR="00694944" w:rsidRPr="0013385B" w:rsidRDefault="00694944" w:rsidP="00694944">
      <w:pPr>
        <w:pStyle w:val="FootnoteText"/>
        <w:jc w:val="both"/>
        <w:rPr>
          <w:rFonts w:ascii="Times New Roman" w:hAnsi="Times New Roman"/>
        </w:rPr>
      </w:pPr>
      <w:r w:rsidRPr="00770A2D">
        <w:rPr>
          <w:rStyle w:val="FootnoteReference"/>
          <w:rFonts w:ascii="Times New Roman" w:hAnsi="Times New Roman"/>
        </w:rPr>
        <w:footnoteRef/>
      </w:r>
      <w:r w:rsidRPr="00770A2D">
        <w:rPr>
          <w:rFonts w:ascii="Times New Roman" w:hAnsi="Times New Roman"/>
          <w:bCs/>
        </w:rPr>
        <w:t xml:space="preserve"> Informaciją apie išvadoje dėl korupcijos rizikos analizės nurodytų pasiūly</w:t>
      </w:r>
      <w:r w:rsidRPr="000D690B">
        <w:rPr>
          <w:rFonts w:ascii="Times New Roman" w:hAnsi="Times New Roman"/>
          <w:bCs/>
        </w:rPr>
        <w:t>mų vykdymą ar numatomą įgyvendinimą prašome pateikti STT ne vėliau kaip per 3 mėnesius nuo išvados dėl korupcijos rizikos analizės gavimo dienos.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505243"/>
    <w:multiLevelType w:val="multilevel"/>
    <w:tmpl w:val="7BE8F4A0"/>
    <w:numStyleLink w:val="ImportedStyle22"/>
  </w:abstractNum>
  <w:abstractNum w:abstractNumId="1" w15:restartNumberingAfterBreak="0">
    <w:nsid w:val="257E0039"/>
    <w:multiLevelType w:val="multilevel"/>
    <w:tmpl w:val="7BE8F4A0"/>
    <w:styleLink w:val="ImportedStyle22"/>
    <w:lvl w:ilvl="0">
      <w:start w:val="1"/>
      <w:numFmt w:val="decimal"/>
      <w:lvlText w:val="%1."/>
      <w:lvlJc w:val="left"/>
      <w:pPr>
        <w:tabs>
          <w:tab w:val="left" w:pos="142"/>
          <w:tab w:val="num" w:pos="1298"/>
        </w:tabs>
        <w:ind w:left="447" w:firstLine="404"/>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left" w:pos="142"/>
          <w:tab w:val="num" w:pos="1298"/>
        </w:tabs>
        <w:ind w:left="447" w:firstLine="404"/>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142"/>
          <w:tab w:val="num" w:pos="1560"/>
        </w:tabs>
        <w:ind w:left="709" w:firstLine="14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tabs>
          <w:tab w:val="left" w:pos="142"/>
          <w:tab w:val="left" w:pos="1560"/>
          <w:tab w:val="num" w:pos="2324"/>
        </w:tabs>
        <w:ind w:left="1473" w:hanging="622"/>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tabs>
          <w:tab w:val="left" w:pos="142"/>
          <w:tab w:val="left" w:pos="1560"/>
          <w:tab w:val="num" w:pos="1964"/>
        </w:tabs>
        <w:ind w:left="1113" w:hanging="26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142"/>
          <w:tab w:val="left" w:pos="1560"/>
        </w:tabs>
        <w:ind w:left="753" w:firstLine="98"/>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142"/>
          <w:tab w:val="left" w:pos="1560"/>
        </w:tabs>
        <w:ind w:left="892" w:firstLine="458"/>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142"/>
          <w:tab w:val="left" w:pos="1560"/>
        </w:tabs>
        <w:ind w:left="1396" w:hanging="218"/>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142"/>
          <w:tab w:val="left" w:pos="1560"/>
        </w:tabs>
        <w:ind w:left="1972" w:firstLine="14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282677E6"/>
    <w:multiLevelType w:val="multilevel"/>
    <w:tmpl w:val="A3F2F5CE"/>
    <w:lvl w:ilvl="0">
      <w:start w:val="1"/>
      <w:numFmt w:val="decimal"/>
      <w:lvlText w:val="%1."/>
      <w:lvlJc w:val="left"/>
      <w:pPr>
        <w:tabs>
          <w:tab w:val="left" w:pos="142"/>
          <w:tab w:val="num" w:pos="1276"/>
          <w:tab w:val="right" w:leader="underscore" w:pos="9072"/>
        </w:tabs>
        <w:ind w:left="425" w:firstLine="426"/>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left" w:pos="142"/>
          <w:tab w:val="right" w:leader="underscore" w:pos="9072"/>
        </w:tabs>
        <w:ind w:left="7861" w:hanging="701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142"/>
          <w:tab w:val="left" w:pos="1276"/>
          <w:tab w:val="right" w:leader="underscore" w:pos="9072"/>
        </w:tabs>
        <w:ind w:left="7501" w:hanging="665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tabs>
          <w:tab w:val="left" w:pos="142"/>
          <w:tab w:val="left" w:pos="1276"/>
          <w:tab w:val="right" w:leader="underscore" w:pos="9072"/>
        </w:tabs>
        <w:ind w:left="7141" w:hanging="629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tabs>
          <w:tab w:val="left" w:pos="142"/>
          <w:tab w:val="left" w:pos="1276"/>
          <w:tab w:val="right" w:leader="underscore" w:pos="9072"/>
        </w:tabs>
        <w:ind w:left="6781" w:hanging="593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tabs>
          <w:tab w:val="left" w:pos="142"/>
          <w:tab w:val="left" w:pos="1276"/>
          <w:tab w:val="right" w:leader="underscore" w:pos="9072"/>
        </w:tabs>
        <w:ind w:left="6421" w:hanging="557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tabs>
          <w:tab w:val="left" w:pos="142"/>
          <w:tab w:val="left" w:pos="1276"/>
          <w:tab w:val="right" w:leader="underscore" w:pos="9072"/>
        </w:tabs>
        <w:ind w:left="6061" w:hanging="521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tabs>
          <w:tab w:val="left" w:pos="142"/>
          <w:tab w:val="left" w:pos="1276"/>
          <w:tab w:val="right" w:leader="underscore" w:pos="9072"/>
        </w:tabs>
        <w:ind w:left="5701" w:hanging="485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142"/>
          <w:tab w:val="left" w:pos="1276"/>
          <w:tab w:val="right" w:leader="underscore" w:pos="9072"/>
        </w:tabs>
        <w:ind w:left="3960" w:firstLine="62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460B675C"/>
    <w:multiLevelType w:val="multilevel"/>
    <w:tmpl w:val="45FE6F7C"/>
    <w:lvl w:ilvl="0">
      <w:start w:val="2"/>
      <w:numFmt w:val="decimal"/>
      <w:lvlText w:val="%1."/>
      <w:lvlJc w:val="left"/>
      <w:pPr>
        <w:ind w:left="425" w:firstLine="426"/>
      </w:pPr>
      <w:rPr>
        <w:rFonts w:hAnsi="Arial Unicode MS" w:hint="default"/>
        <w:caps w:val="0"/>
        <w:smallCaps w:val="0"/>
        <w:strike w:val="0"/>
        <w:dstrike w:val="0"/>
        <w:outline w:val="0"/>
        <w:emboss w:val="0"/>
        <w:imprint w:val="0"/>
        <w:spacing w:val="0"/>
        <w:w w:val="100"/>
        <w:kern w:val="0"/>
        <w:position w:val="0"/>
        <w:vertAlign w:val="baseline"/>
      </w:rPr>
    </w:lvl>
    <w:lvl w:ilvl="1">
      <w:start w:val="8"/>
      <w:numFmt w:val="decimal"/>
      <w:lvlText w:val="%1.%2."/>
      <w:lvlJc w:val="left"/>
      <w:pPr>
        <w:ind w:left="7861" w:hanging="7010"/>
      </w:pPr>
      <w:rPr>
        <w:rFonts w:hAnsi="Arial Unicode MS" w:hint="default"/>
        <w:caps w:val="0"/>
        <w:smallCaps w:val="0"/>
        <w:strike w:val="0"/>
        <w:dstrike w:val="0"/>
        <w:outline w:val="0"/>
        <w:emboss w:val="0"/>
        <w:imprint w:val="0"/>
        <w:spacing w:val="0"/>
        <w:w w:val="100"/>
        <w:kern w:val="0"/>
        <w:position w:val="0"/>
        <w:vertAlign w:val="baseline"/>
      </w:rPr>
    </w:lvl>
    <w:lvl w:ilvl="2">
      <w:start w:val="1"/>
      <w:numFmt w:val="decimal"/>
      <w:lvlText w:val="%1.%2.%3."/>
      <w:lvlJc w:val="left"/>
      <w:pPr>
        <w:ind w:left="7501" w:hanging="6650"/>
      </w:pPr>
      <w:rPr>
        <w:rFonts w:hAnsi="Arial Unicode MS" w:hint="default"/>
        <w:caps w:val="0"/>
        <w:smallCaps w:val="0"/>
        <w:strike w:val="0"/>
        <w:dstrike w:val="0"/>
        <w:outline w:val="0"/>
        <w:emboss w:val="0"/>
        <w:imprint w:val="0"/>
        <w:spacing w:val="0"/>
        <w:w w:val="100"/>
        <w:kern w:val="0"/>
        <w:position w:val="0"/>
        <w:vertAlign w:val="baseline"/>
      </w:rPr>
    </w:lvl>
    <w:lvl w:ilvl="3">
      <w:start w:val="1"/>
      <w:numFmt w:val="decimal"/>
      <w:lvlText w:val="%1.%2.%3.%4."/>
      <w:lvlJc w:val="left"/>
      <w:pPr>
        <w:ind w:left="7141" w:hanging="6290"/>
      </w:pPr>
      <w:rPr>
        <w:rFonts w:hAnsi="Arial Unicode MS" w:hint="default"/>
        <w:caps w:val="0"/>
        <w:smallCaps w:val="0"/>
        <w:strike w:val="0"/>
        <w:dstrike w:val="0"/>
        <w:outline w:val="0"/>
        <w:emboss w:val="0"/>
        <w:imprint w:val="0"/>
        <w:spacing w:val="0"/>
        <w:w w:val="100"/>
        <w:kern w:val="0"/>
        <w:position w:val="0"/>
        <w:vertAlign w:val="baseline"/>
      </w:rPr>
    </w:lvl>
    <w:lvl w:ilvl="4">
      <w:start w:val="1"/>
      <w:numFmt w:val="decimal"/>
      <w:lvlText w:val="%1.%2.%3.%4.%5."/>
      <w:lvlJc w:val="left"/>
      <w:pPr>
        <w:ind w:left="6781" w:hanging="5930"/>
      </w:pPr>
      <w:rPr>
        <w:rFonts w:hAnsi="Arial Unicode MS" w:hint="default"/>
        <w:caps w:val="0"/>
        <w:smallCaps w:val="0"/>
        <w:strike w:val="0"/>
        <w:dstrike w:val="0"/>
        <w:outline w:val="0"/>
        <w:emboss w:val="0"/>
        <w:imprint w:val="0"/>
        <w:spacing w:val="0"/>
        <w:w w:val="100"/>
        <w:kern w:val="0"/>
        <w:position w:val="0"/>
        <w:vertAlign w:val="baseline"/>
      </w:rPr>
    </w:lvl>
    <w:lvl w:ilvl="5">
      <w:start w:val="1"/>
      <w:numFmt w:val="decimal"/>
      <w:lvlText w:val="%1.%2.%3.%4.%5.%6."/>
      <w:lvlJc w:val="left"/>
      <w:pPr>
        <w:ind w:left="6421" w:hanging="5570"/>
      </w:pPr>
      <w:rPr>
        <w:rFonts w:hAnsi="Arial Unicode MS" w:hint="default"/>
        <w:caps w:val="0"/>
        <w:smallCaps w:val="0"/>
        <w:strike w:val="0"/>
        <w:dstrike w:val="0"/>
        <w:outline w:val="0"/>
        <w:emboss w:val="0"/>
        <w:imprint w:val="0"/>
        <w:spacing w:val="0"/>
        <w:w w:val="100"/>
        <w:kern w:val="0"/>
        <w:position w:val="0"/>
        <w:vertAlign w:val="baseline"/>
      </w:rPr>
    </w:lvl>
    <w:lvl w:ilvl="6">
      <w:start w:val="1"/>
      <w:numFmt w:val="decimal"/>
      <w:lvlText w:val="%1.%2.%3.%4.%5.%6.%7."/>
      <w:lvlJc w:val="left"/>
      <w:pPr>
        <w:ind w:left="6061" w:hanging="5210"/>
      </w:pPr>
      <w:rPr>
        <w:rFonts w:hAnsi="Arial Unicode MS" w:hint="default"/>
        <w:caps w:val="0"/>
        <w:smallCaps w:val="0"/>
        <w:strike w:val="0"/>
        <w:dstrike w:val="0"/>
        <w:outline w:val="0"/>
        <w:emboss w:val="0"/>
        <w:imprint w:val="0"/>
        <w:spacing w:val="0"/>
        <w:w w:val="100"/>
        <w:kern w:val="0"/>
        <w:position w:val="0"/>
        <w:vertAlign w:val="baseline"/>
      </w:rPr>
    </w:lvl>
    <w:lvl w:ilvl="7">
      <w:start w:val="1"/>
      <w:numFmt w:val="decimal"/>
      <w:lvlText w:val="%1.%2.%3.%4.%5.%6.%7.%8."/>
      <w:lvlJc w:val="left"/>
      <w:pPr>
        <w:ind w:left="5701" w:hanging="4850"/>
      </w:pPr>
      <w:rPr>
        <w:rFonts w:hAnsi="Arial Unicode MS" w:hint="default"/>
        <w:caps w:val="0"/>
        <w:smallCaps w:val="0"/>
        <w:strike w:val="0"/>
        <w:dstrike w:val="0"/>
        <w:outline w:val="0"/>
        <w:emboss w:val="0"/>
        <w:imprint w:val="0"/>
        <w:spacing w:val="0"/>
        <w:w w:val="100"/>
        <w:kern w:val="0"/>
        <w:position w:val="0"/>
        <w:vertAlign w:val="baseline"/>
      </w:rPr>
    </w:lvl>
    <w:lvl w:ilvl="8">
      <w:start w:val="1"/>
      <w:numFmt w:val="decimal"/>
      <w:suff w:val="nothing"/>
      <w:lvlText w:val="%1.%2.%3.%4.%5.%6.%7.%8.%9."/>
      <w:lvlJc w:val="left"/>
      <w:pPr>
        <w:ind w:left="3960" w:firstLine="622"/>
      </w:pPr>
      <w:rPr>
        <w:rFonts w:hAnsi="Arial Unicode MS" w:hint="default"/>
        <w:caps w:val="0"/>
        <w:smallCaps w:val="0"/>
        <w:strike w:val="0"/>
        <w:dstrike w:val="0"/>
        <w:outline w:val="0"/>
        <w:emboss w:val="0"/>
        <w:imprint w:val="0"/>
        <w:spacing w:val="0"/>
        <w:w w:val="100"/>
        <w:kern w:val="0"/>
        <w:position w:val="0"/>
        <w:vertAlign w:val="baseline"/>
      </w:rPr>
    </w:lvl>
  </w:abstractNum>
  <w:abstractNum w:abstractNumId="4" w15:restartNumberingAfterBreak="0">
    <w:nsid w:val="4F385BE0"/>
    <w:multiLevelType w:val="multilevel"/>
    <w:tmpl w:val="B2EA5E90"/>
    <w:lvl w:ilvl="0">
      <w:start w:val="2"/>
      <w:numFmt w:val="decimal"/>
      <w:lvlText w:val="%1."/>
      <w:lvlJc w:val="left"/>
      <w:pPr>
        <w:ind w:left="425" w:firstLine="426"/>
      </w:pPr>
      <w:rPr>
        <w:rFonts w:hAnsi="Arial Unicode MS" w:hint="default"/>
        <w:caps w:val="0"/>
        <w:smallCaps w:val="0"/>
        <w:strike w:val="0"/>
        <w:dstrike w:val="0"/>
        <w:outline w:val="0"/>
        <w:emboss w:val="0"/>
        <w:imprint w:val="0"/>
        <w:spacing w:val="0"/>
        <w:w w:val="100"/>
        <w:kern w:val="0"/>
        <w:position w:val="0"/>
        <w:vertAlign w:val="baseline"/>
      </w:rPr>
    </w:lvl>
    <w:lvl w:ilvl="1">
      <w:start w:val="1"/>
      <w:numFmt w:val="decimal"/>
      <w:lvlText w:val="%1.%2."/>
      <w:lvlJc w:val="left"/>
      <w:pPr>
        <w:ind w:left="7861" w:hanging="7010"/>
      </w:pPr>
      <w:rPr>
        <w:rFonts w:hAnsi="Arial Unicode MS" w:hint="default"/>
        <w:caps w:val="0"/>
        <w:smallCaps w:val="0"/>
        <w:strike w:val="0"/>
        <w:dstrike w:val="0"/>
        <w:outline w:val="0"/>
        <w:emboss w:val="0"/>
        <w:imprint w:val="0"/>
        <w:spacing w:val="0"/>
        <w:w w:val="100"/>
        <w:kern w:val="0"/>
        <w:position w:val="0"/>
        <w:vertAlign w:val="baseline"/>
      </w:rPr>
    </w:lvl>
    <w:lvl w:ilvl="2">
      <w:start w:val="1"/>
      <w:numFmt w:val="decimal"/>
      <w:lvlText w:val="%1.%2.%3."/>
      <w:lvlJc w:val="left"/>
      <w:pPr>
        <w:ind w:left="7501" w:hanging="6650"/>
      </w:pPr>
      <w:rPr>
        <w:rFonts w:hAnsi="Arial Unicode MS" w:hint="default"/>
        <w:caps w:val="0"/>
        <w:smallCaps w:val="0"/>
        <w:strike w:val="0"/>
        <w:dstrike w:val="0"/>
        <w:outline w:val="0"/>
        <w:emboss w:val="0"/>
        <w:imprint w:val="0"/>
        <w:spacing w:val="0"/>
        <w:w w:val="100"/>
        <w:kern w:val="0"/>
        <w:position w:val="0"/>
        <w:vertAlign w:val="baseline"/>
      </w:rPr>
    </w:lvl>
    <w:lvl w:ilvl="3">
      <w:start w:val="1"/>
      <w:numFmt w:val="decimal"/>
      <w:lvlText w:val="%1.%2.%3.%4."/>
      <w:lvlJc w:val="left"/>
      <w:pPr>
        <w:ind w:left="7141" w:hanging="6290"/>
      </w:pPr>
      <w:rPr>
        <w:rFonts w:hAnsi="Arial Unicode MS" w:hint="default"/>
        <w:caps w:val="0"/>
        <w:smallCaps w:val="0"/>
        <w:strike w:val="0"/>
        <w:dstrike w:val="0"/>
        <w:outline w:val="0"/>
        <w:emboss w:val="0"/>
        <w:imprint w:val="0"/>
        <w:spacing w:val="0"/>
        <w:w w:val="100"/>
        <w:kern w:val="0"/>
        <w:position w:val="0"/>
        <w:vertAlign w:val="baseline"/>
      </w:rPr>
    </w:lvl>
    <w:lvl w:ilvl="4">
      <w:start w:val="1"/>
      <w:numFmt w:val="decimal"/>
      <w:lvlText w:val="%1.%2.%3.%4.%5."/>
      <w:lvlJc w:val="left"/>
      <w:pPr>
        <w:ind w:left="6781" w:hanging="5930"/>
      </w:pPr>
      <w:rPr>
        <w:rFonts w:hAnsi="Arial Unicode MS" w:hint="default"/>
        <w:caps w:val="0"/>
        <w:smallCaps w:val="0"/>
        <w:strike w:val="0"/>
        <w:dstrike w:val="0"/>
        <w:outline w:val="0"/>
        <w:emboss w:val="0"/>
        <w:imprint w:val="0"/>
        <w:spacing w:val="0"/>
        <w:w w:val="100"/>
        <w:kern w:val="0"/>
        <w:position w:val="0"/>
        <w:vertAlign w:val="baseline"/>
      </w:rPr>
    </w:lvl>
    <w:lvl w:ilvl="5">
      <w:start w:val="1"/>
      <w:numFmt w:val="decimal"/>
      <w:lvlText w:val="%1.%2.%3.%4.%5.%6."/>
      <w:lvlJc w:val="left"/>
      <w:pPr>
        <w:ind w:left="6421" w:hanging="5570"/>
      </w:pPr>
      <w:rPr>
        <w:rFonts w:hAnsi="Arial Unicode MS" w:hint="default"/>
        <w:caps w:val="0"/>
        <w:smallCaps w:val="0"/>
        <w:strike w:val="0"/>
        <w:dstrike w:val="0"/>
        <w:outline w:val="0"/>
        <w:emboss w:val="0"/>
        <w:imprint w:val="0"/>
        <w:spacing w:val="0"/>
        <w:w w:val="100"/>
        <w:kern w:val="0"/>
        <w:position w:val="0"/>
        <w:vertAlign w:val="baseline"/>
      </w:rPr>
    </w:lvl>
    <w:lvl w:ilvl="6">
      <w:start w:val="1"/>
      <w:numFmt w:val="decimal"/>
      <w:lvlText w:val="%1.%2.%3.%4.%5.%6.%7."/>
      <w:lvlJc w:val="left"/>
      <w:pPr>
        <w:ind w:left="6061" w:hanging="5210"/>
      </w:pPr>
      <w:rPr>
        <w:rFonts w:hAnsi="Arial Unicode MS" w:hint="default"/>
        <w:caps w:val="0"/>
        <w:smallCaps w:val="0"/>
        <w:strike w:val="0"/>
        <w:dstrike w:val="0"/>
        <w:outline w:val="0"/>
        <w:emboss w:val="0"/>
        <w:imprint w:val="0"/>
        <w:spacing w:val="0"/>
        <w:w w:val="100"/>
        <w:kern w:val="0"/>
        <w:position w:val="0"/>
        <w:vertAlign w:val="baseline"/>
      </w:rPr>
    </w:lvl>
    <w:lvl w:ilvl="7">
      <w:start w:val="1"/>
      <w:numFmt w:val="decimal"/>
      <w:lvlText w:val="%1.%2.%3.%4.%5.%6.%7.%8."/>
      <w:lvlJc w:val="left"/>
      <w:pPr>
        <w:ind w:left="5701" w:hanging="4850"/>
      </w:pPr>
      <w:rPr>
        <w:rFonts w:hAnsi="Arial Unicode MS" w:hint="default"/>
        <w:caps w:val="0"/>
        <w:smallCaps w:val="0"/>
        <w:strike w:val="0"/>
        <w:dstrike w:val="0"/>
        <w:outline w:val="0"/>
        <w:emboss w:val="0"/>
        <w:imprint w:val="0"/>
        <w:spacing w:val="0"/>
        <w:w w:val="100"/>
        <w:kern w:val="0"/>
        <w:position w:val="0"/>
        <w:vertAlign w:val="baseline"/>
      </w:rPr>
    </w:lvl>
    <w:lvl w:ilvl="8">
      <w:start w:val="1"/>
      <w:numFmt w:val="decimal"/>
      <w:suff w:val="nothing"/>
      <w:lvlText w:val="%1.%2.%3.%4.%5.%6.%7.%8.%9."/>
      <w:lvlJc w:val="left"/>
      <w:pPr>
        <w:ind w:left="3960" w:firstLine="622"/>
      </w:pPr>
      <w:rPr>
        <w:rFonts w:hAnsi="Arial Unicode MS" w:hint="default"/>
        <w:caps w:val="0"/>
        <w:smallCaps w:val="0"/>
        <w:strike w:val="0"/>
        <w:dstrike w:val="0"/>
        <w:outline w:val="0"/>
        <w:emboss w:val="0"/>
        <w:imprint w:val="0"/>
        <w:spacing w:val="0"/>
        <w:w w:val="100"/>
        <w:kern w:val="0"/>
        <w:position w:val="0"/>
        <w:vertAlign w:val="baseline"/>
      </w:rPr>
    </w:lvl>
  </w:abstractNum>
  <w:abstractNum w:abstractNumId="5" w15:restartNumberingAfterBreak="0">
    <w:nsid w:val="72F15AC1"/>
    <w:multiLevelType w:val="hybridMultilevel"/>
    <w:tmpl w:val="2280D62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051493744">
    <w:abstractNumId w:val="5"/>
  </w:num>
  <w:num w:numId="2" w16cid:durableId="210845819">
    <w:abstractNumId w:val="2"/>
  </w:num>
  <w:num w:numId="3" w16cid:durableId="2099018785">
    <w:abstractNumId w:val="3"/>
  </w:num>
  <w:num w:numId="4" w16cid:durableId="705251082">
    <w:abstractNumId w:val="4"/>
  </w:num>
  <w:num w:numId="5" w16cid:durableId="1747218879">
    <w:abstractNumId w:val="1"/>
  </w:num>
  <w:num w:numId="6" w16cid:durableId="336154878">
    <w:abstractNumId w:val="0"/>
    <w:lvlOverride w:ilvl="0">
      <w:lvl w:ilvl="0">
        <w:start w:val="1"/>
        <w:numFmt w:val="decimal"/>
        <w:lvlText w:val="%1."/>
        <w:lvlJc w:val="left"/>
        <w:pPr>
          <w:tabs>
            <w:tab w:val="num" w:pos="1298"/>
          </w:tabs>
          <w:ind w:left="447" w:firstLine="40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142"/>
            <w:tab w:val="num" w:pos="1560"/>
          </w:tabs>
          <w:ind w:left="709" w:firstLine="1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tabs>
            <w:tab w:val="left" w:pos="142"/>
            <w:tab w:val="left" w:pos="1560"/>
          </w:tabs>
          <w:ind w:left="1556" w:firstLine="59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tabs>
            <w:tab w:val="left" w:pos="142"/>
            <w:tab w:val="left" w:pos="1560"/>
            <w:tab w:val="num" w:pos="1876"/>
          </w:tabs>
          <w:ind w:left="1025"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142"/>
            <w:tab w:val="left" w:pos="1560"/>
          </w:tabs>
          <w:ind w:left="1440" w:firstLine="18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142"/>
            <w:tab w:val="left" w:pos="1560"/>
          </w:tabs>
          <w:ind w:left="1944" w:firstLine="54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142"/>
            <w:tab w:val="left" w:pos="1560"/>
          </w:tabs>
          <w:ind w:left="2448" w:hanging="3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142"/>
            <w:tab w:val="left" w:pos="1560"/>
          </w:tabs>
          <w:ind w:left="2952" w:hanging="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142"/>
            <w:tab w:val="left" w:pos="1560"/>
          </w:tabs>
          <w:ind w:left="3528" w:firstLine="69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 w16cid:durableId="367030249">
    <w:abstractNumId w:val="0"/>
    <w:lvlOverride w:ilvl="0">
      <w:lvl w:ilvl="0">
        <w:start w:val="1"/>
        <w:numFmt w:val="decimal"/>
        <w:lvlText w:val="%1."/>
        <w:lvlJc w:val="left"/>
        <w:pPr>
          <w:tabs>
            <w:tab w:val="num" w:pos="1298"/>
          </w:tabs>
          <w:ind w:left="447" w:firstLine="40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142"/>
            <w:tab w:val="num" w:pos="1560"/>
          </w:tabs>
          <w:ind w:left="840" w:hanging="1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142"/>
            <w:tab w:val="num" w:pos="1560"/>
          </w:tabs>
          <w:ind w:left="709" w:firstLine="1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tabs>
            <w:tab w:val="left" w:pos="142"/>
            <w:tab w:val="left" w:pos="1560"/>
            <w:tab w:val="num" w:pos="2324"/>
          </w:tabs>
          <w:ind w:left="1473" w:hanging="6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tabs>
            <w:tab w:val="left" w:pos="142"/>
            <w:tab w:val="left" w:pos="1560"/>
            <w:tab w:val="num" w:pos="1964"/>
          </w:tabs>
          <w:ind w:left="1113" w:hanging="2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142"/>
            <w:tab w:val="left" w:pos="1560"/>
          </w:tabs>
          <w:ind w:left="753" w:firstLine="9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142"/>
            <w:tab w:val="left" w:pos="1560"/>
          </w:tabs>
          <w:ind w:left="892" w:firstLine="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142"/>
            <w:tab w:val="left" w:pos="1560"/>
          </w:tabs>
          <w:ind w:left="1396" w:hanging="21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142"/>
            <w:tab w:val="left" w:pos="1560"/>
          </w:tabs>
          <w:ind w:left="1972" w:firstLine="14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 w16cid:durableId="2118016244">
    <w:abstractNumId w:val="0"/>
    <w:lvlOverride w:ilvl="0">
      <w:lvl w:ilvl="0">
        <w:start w:val="1"/>
        <w:numFmt w:val="decimal"/>
        <w:lvlText w:val="%1."/>
        <w:lvlJc w:val="left"/>
        <w:pPr>
          <w:tabs>
            <w:tab w:val="num" w:pos="1298"/>
          </w:tabs>
          <w:ind w:left="447" w:firstLine="40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num" w:pos="1298"/>
          </w:tabs>
          <w:ind w:left="447" w:firstLine="40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142"/>
            <w:tab w:val="num" w:pos="1701"/>
          </w:tabs>
          <w:ind w:left="850" w:firstLine="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tabs>
            <w:tab w:val="left" w:pos="142"/>
          </w:tabs>
          <w:ind w:left="1614" w:hanging="7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tabs>
            <w:tab w:val="left" w:pos="142"/>
            <w:tab w:val="left" w:pos="1701"/>
            <w:tab w:val="num" w:pos="2105"/>
          </w:tabs>
          <w:ind w:left="1254" w:hanging="40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142"/>
            <w:tab w:val="left" w:pos="1701"/>
          </w:tabs>
          <w:ind w:left="894" w:hanging="4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142"/>
            <w:tab w:val="left" w:pos="1701"/>
          </w:tabs>
          <w:ind w:left="892" w:firstLine="31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142"/>
            <w:tab w:val="left" w:pos="1701"/>
          </w:tabs>
          <w:ind w:left="1396" w:firstLine="67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142"/>
            <w:tab w:val="left" w:pos="1701"/>
          </w:tabs>
          <w:ind w:left="1972" w:firstLine="142"/>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drawingGridHorizontalSpacing w:val="110"/>
  <w:displayHorizontalDrawingGridEvery w:val="2"/>
  <w:displayVertic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944"/>
    <w:rsid w:val="00014C02"/>
    <w:rsid w:val="000C2775"/>
    <w:rsid w:val="000C5806"/>
    <w:rsid w:val="000D63E8"/>
    <w:rsid w:val="0017472E"/>
    <w:rsid w:val="001C041D"/>
    <w:rsid w:val="001E496B"/>
    <w:rsid w:val="00205E41"/>
    <w:rsid w:val="00224C73"/>
    <w:rsid w:val="002334A1"/>
    <w:rsid w:val="0034418E"/>
    <w:rsid w:val="0037500E"/>
    <w:rsid w:val="003826DC"/>
    <w:rsid w:val="00383F51"/>
    <w:rsid w:val="003E50E6"/>
    <w:rsid w:val="003E7DC1"/>
    <w:rsid w:val="00442AB7"/>
    <w:rsid w:val="00477AD2"/>
    <w:rsid w:val="0049057D"/>
    <w:rsid w:val="005A1EF2"/>
    <w:rsid w:val="005D4659"/>
    <w:rsid w:val="005E1894"/>
    <w:rsid w:val="00625300"/>
    <w:rsid w:val="00694944"/>
    <w:rsid w:val="00710319"/>
    <w:rsid w:val="00810543"/>
    <w:rsid w:val="00813ED6"/>
    <w:rsid w:val="00852A24"/>
    <w:rsid w:val="008F1DA2"/>
    <w:rsid w:val="008F6DF3"/>
    <w:rsid w:val="00920477"/>
    <w:rsid w:val="00920A9C"/>
    <w:rsid w:val="009374B9"/>
    <w:rsid w:val="009E1B86"/>
    <w:rsid w:val="009F6554"/>
    <w:rsid w:val="00A16E3B"/>
    <w:rsid w:val="00A72329"/>
    <w:rsid w:val="00AF0532"/>
    <w:rsid w:val="00B2318E"/>
    <w:rsid w:val="00B34FC7"/>
    <w:rsid w:val="00B36ECB"/>
    <w:rsid w:val="00B85DA1"/>
    <w:rsid w:val="00BB32CD"/>
    <w:rsid w:val="00BD621D"/>
    <w:rsid w:val="00BE7723"/>
    <w:rsid w:val="00C248C7"/>
    <w:rsid w:val="00C46481"/>
    <w:rsid w:val="00C53629"/>
    <w:rsid w:val="00D3407B"/>
    <w:rsid w:val="00D64AF6"/>
    <w:rsid w:val="00E20495"/>
    <w:rsid w:val="00EA7898"/>
    <w:rsid w:val="00EF068B"/>
    <w:rsid w:val="00EF7971"/>
    <w:rsid w:val="00FB6C0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CD6A9"/>
  <w15:chartTrackingRefBased/>
  <w15:docId w15:val="{BBB106CC-3A3C-4D34-8538-5371883D5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line="360" w:lineRule="auto"/>
        <w:ind w:firstLine="85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4944"/>
    <w:pPr>
      <w:spacing w:line="240" w:lineRule="auto"/>
      <w:ind w:firstLine="0"/>
    </w:pPr>
    <w:rPr>
      <w:rFonts w:ascii="Times New Roman" w:eastAsia="Times New Roman" w:hAnsi="Times New Roman" w:cs="Times New Roman"/>
      <w:sz w:val="24"/>
      <w:szCs w:val="24"/>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sid w:val="00694944"/>
    <w:rPr>
      <w:rFonts w:ascii="Arial" w:eastAsia="Calibri" w:hAnsi="Arial"/>
      <w:sz w:val="20"/>
      <w:szCs w:val="20"/>
    </w:rPr>
  </w:style>
  <w:style w:type="character" w:customStyle="1" w:styleId="FootnoteTextChar">
    <w:name w:val="Footnote Text Char"/>
    <w:basedOn w:val="DefaultParagraphFont"/>
    <w:link w:val="FootnoteText"/>
    <w:uiPriority w:val="99"/>
    <w:rsid w:val="00694944"/>
    <w:rPr>
      <w:rFonts w:ascii="Arial" w:eastAsia="Calibri" w:hAnsi="Arial" w:cs="Times New Roman"/>
      <w:sz w:val="20"/>
      <w:szCs w:val="20"/>
      <w:lang w:eastAsia="lt-LT"/>
    </w:rPr>
  </w:style>
  <w:style w:type="character" w:styleId="FootnoteReference">
    <w:name w:val="footnote reference"/>
    <w:uiPriority w:val="99"/>
    <w:rsid w:val="00694944"/>
    <w:rPr>
      <w:rFonts w:cs="Times New Roman"/>
      <w:vertAlign w:val="superscript"/>
    </w:rPr>
  </w:style>
  <w:style w:type="table" w:styleId="TableGrid">
    <w:name w:val="Table Grid"/>
    <w:basedOn w:val="TableNormal"/>
    <w:rsid w:val="0037500E"/>
    <w:pPr>
      <w:spacing w:line="240" w:lineRule="auto"/>
      <w:ind w:firstLine="0"/>
    </w:pPr>
    <w:rPr>
      <w:rFonts w:ascii="Times New Roman" w:eastAsia="Times New Roman"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umbering,ERP-List Paragraph,List Paragraph11,List Paragraph111,Medium Grid 1 - Accent 21,List Paragraph2,Buletai,List Paragraph21,lp1,Bullet 1,Use Case List Paragraph,Sąrašo pastraipa1,List Paragraph1,Bullet EY,Paragraph,List Paragr1"/>
    <w:basedOn w:val="Normal"/>
    <w:link w:val="ListParagraphChar"/>
    <w:uiPriority w:val="34"/>
    <w:qFormat/>
    <w:rsid w:val="0037500E"/>
    <w:pPr>
      <w:ind w:left="720"/>
      <w:contextualSpacing/>
    </w:pPr>
    <w:rPr>
      <w:szCs w:val="20"/>
      <w:lang w:eastAsia="en-US"/>
    </w:rPr>
  </w:style>
  <w:style w:type="character" w:customStyle="1" w:styleId="ListParagraphChar">
    <w:name w:val="List Paragraph Char"/>
    <w:aliases w:val="Numbering Char,ERP-List Paragraph Char,List Paragraph11 Char,List Paragraph111 Char,Medium Grid 1 - Accent 21 Char,List Paragraph2 Char,Buletai Char,List Paragraph21 Char,lp1 Char,Bullet 1 Char,Use Case List Paragraph Char"/>
    <w:link w:val="ListParagraph"/>
    <w:uiPriority w:val="34"/>
    <w:locked/>
    <w:rsid w:val="0017472E"/>
    <w:rPr>
      <w:rFonts w:ascii="Times New Roman" w:eastAsia="Times New Roman" w:hAnsi="Times New Roman" w:cs="Times New Roman"/>
      <w:sz w:val="24"/>
      <w:szCs w:val="20"/>
    </w:rPr>
  </w:style>
  <w:style w:type="numbering" w:customStyle="1" w:styleId="ImportedStyle22">
    <w:name w:val="Imported Style 22"/>
    <w:rsid w:val="00B34FC7"/>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760014">
      <w:bodyDiv w:val="1"/>
      <w:marLeft w:val="0"/>
      <w:marRight w:val="0"/>
      <w:marTop w:val="0"/>
      <w:marBottom w:val="0"/>
      <w:divBdr>
        <w:top w:val="none" w:sz="0" w:space="0" w:color="auto"/>
        <w:left w:val="none" w:sz="0" w:space="0" w:color="auto"/>
        <w:bottom w:val="none" w:sz="0" w:space="0" w:color="auto"/>
        <w:right w:val="none" w:sz="0" w:space="0" w:color="auto"/>
      </w:divBdr>
    </w:div>
    <w:div w:id="1650745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5</Pages>
  <Words>5642</Words>
  <Characters>3216</Characters>
  <Application>Microsoft Office Word</Application>
  <DocSecurity>0</DocSecurity>
  <Lines>26</Lines>
  <Paragraphs>17</Paragraphs>
  <ScaleCrop>false</ScaleCrop>
  <HeadingPairs>
    <vt:vector size="2" baseType="variant">
      <vt:variant>
        <vt:lpstr>Pavadinimas</vt:lpstr>
      </vt:variant>
      <vt:variant>
        <vt:i4>1</vt:i4>
      </vt:variant>
    </vt:vector>
  </HeadingPairs>
  <TitlesOfParts>
    <vt:vector size="1" baseType="lpstr">
      <vt:lpstr/>
    </vt:vector>
  </TitlesOfParts>
  <Company>Hewlett-Packard Company</Company>
  <LinksUpToDate>false</LinksUpToDate>
  <CharactersWithSpaces>8841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STT</dc:creator>
  <cp:keywords/>
  <dc:description/>
  <cp:lastModifiedBy>Gediminas Kavaliauskas / IT Plasta</cp:lastModifiedBy>
  <cp:revision>4</cp:revision>
  <cp:lastPrinted>2022-05-18T10:18:00Z</cp:lastPrinted>
  <dcterms:created xsi:type="dcterms:W3CDTF">2022-05-18T11:16:00Z</dcterms:created>
  <dcterms:modified xsi:type="dcterms:W3CDTF">2022-05-19T05:29:00Z</dcterms:modified>
</cp:coreProperties>
</file>